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46"/>
        <w:gridCol w:w="4494"/>
        <w:gridCol w:w="4536"/>
      </w:tblGrid>
      <w:tr w:rsidR="00614533" w:rsidRPr="0022045E" w14:paraId="6031ECDF" w14:textId="77777777" w:rsidTr="00614533"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D7FF048" w14:textId="63B49BFF" w:rsidR="00614533" w:rsidRPr="00614533" w:rsidRDefault="00614533" w:rsidP="00614533">
            <w:pPr>
              <w:tabs>
                <w:tab w:val="center" w:pos="4513"/>
                <w:tab w:val="right" w:pos="9026"/>
              </w:tabs>
              <w:jc w:val="center"/>
              <w:rPr>
                <w:rFonts w:ascii="Arial" w:eastAsia="Times New Roman" w:hAnsi="Arial" w:cs="Times New Roman"/>
                <w:sz w:val="56"/>
                <w:szCs w:val="56"/>
                <w:lang w:eastAsia="en-GB"/>
              </w:rPr>
            </w:pPr>
            <w:r w:rsidRPr="00614533">
              <w:rPr>
                <w:rFonts w:ascii="Arial" w:eastAsia="Times New Roman" w:hAnsi="Arial" w:cs="Times New Roman"/>
                <w:sz w:val="56"/>
                <w:szCs w:val="56"/>
                <w:lang w:eastAsia="en-GB"/>
              </w:rPr>
              <w:t>Questions for delegates</w:t>
            </w:r>
          </w:p>
        </w:tc>
      </w:tr>
      <w:tr w:rsidR="0022045E" w:rsidRPr="0022045E" w14:paraId="2499A784" w14:textId="77777777" w:rsidTr="00D02470">
        <w:tc>
          <w:tcPr>
            <w:tcW w:w="74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C616BC2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Q1</w:t>
            </w:r>
          </w:p>
        </w:tc>
        <w:tc>
          <w:tcPr>
            <w:tcW w:w="903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06F9AFD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People who have received a blood transfusion since 1980 are no longer permitted to be blood donors. Name the 3 main diseases that were retrospectively proven to be transfusion transmissible in this time frame.</w:t>
            </w:r>
          </w:p>
        </w:tc>
      </w:tr>
      <w:tr w:rsidR="0022045E" w:rsidRPr="0022045E" w14:paraId="7DC841D2" w14:textId="77777777" w:rsidTr="00D024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C30FF" w14:textId="475BD0EA" w:rsidR="0022045E" w:rsidRPr="00D02470" w:rsidRDefault="00D02470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06967" w14:textId="53FBA849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35DE0A85" w14:textId="77777777" w:rsidTr="00D02470"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21858" w14:textId="286A7C33" w:rsidR="0022045E" w:rsidRPr="00D02470" w:rsidRDefault="00D02470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C8F9B" w14:textId="7873CD7C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19D52878" w14:textId="77777777" w:rsidTr="00D02470"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68A9" w14:textId="182B662E" w:rsidR="0022045E" w:rsidRPr="00D02470" w:rsidRDefault="00D02470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D4CB" w14:textId="0D9F0D81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7926DA33" w14:textId="77777777" w:rsidTr="00D02470">
        <w:tc>
          <w:tcPr>
            <w:tcW w:w="746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17E4A55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Q2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4F654FB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What is the normal life span of a red blood cell?</w:t>
            </w:r>
          </w:p>
        </w:tc>
      </w:tr>
      <w:tr w:rsidR="0022045E" w:rsidRPr="0022045E" w14:paraId="316D99E8" w14:textId="77777777" w:rsidTr="00D02470">
        <w:trPr>
          <w:trHeight w:val="851"/>
        </w:trPr>
        <w:tc>
          <w:tcPr>
            <w:tcW w:w="746" w:type="dxa"/>
          </w:tcPr>
          <w:p w14:paraId="628DDF7F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0" w:type="dxa"/>
            <w:gridSpan w:val="2"/>
          </w:tcPr>
          <w:p w14:paraId="77C3E679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25C07BF6" w14:textId="77777777" w:rsidTr="00D02470">
        <w:tc>
          <w:tcPr>
            <w:tcW w:w="746" w:type="dxa"/>
            <w:shd w:val="clear" w:color="auto" w:fill="DEEAF6" w:themeFill="accent5" w:themeFillTint="33"/>
          </w:tcPr>
          <w:p w14:paraId="54B62D20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Q3</w:t>
            </w:r>
          </w:p>
        </w:tc>
        <w:tc>
          <w:tcPr>
            <w:tcW w:w="9030" w:type="dxa"/>
            <w:gridSpan w:val="2"/>
            <w:shd w:val="clear" w:color="auto" w:fill="DEEAF6" w:themeFill="accent5" w:themeFillTint="33"/>
          </w:tcPr>
          <w:p w14:paraId="6BEE0847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When the oxygen dissociation curve moves to the right is the efficiency of oxygen release increased or decreased?</w:t>
            </w:r>
          </w:p>
        </w:tc>
      </w:tr>
      <w:tr w:rsidR="0022045E" w:rsidRPr="0022045E" w14:paraId="03F78E15" w14:textId="77777777" w:rsidTr="00D02470">
        <w:trPr>
          <w:trHeight w:val="851"/>
        </w:trPr>
        <w:tc>
          <w:tcPr>
            <w:tcW w:w="746" w:type="dxa"/>
          </w:tcPr>
          <w:p w14:paraId="6460630F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0" w:type="dxa"/>
            <w:gridSpan w:val="2"/>
          </w:tcPr>
          <w:p w14:paraId="60C5165B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21E88601" w14:textId="77777777" w:rsidTr="00D02470">
        <w:tc>
          <w:tcPr>
            <w:tcW w:w="746" w:type="dxa"/>
            <w:shd w:val="clear" w:color="auto" w:fill="DEEAF6" w:themeFill="accent5" w:themeFillTint="33"/>
          </w:tcPr>
          <w:p w14:paraId="4B127A1E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Q4</w:t>
            </w:r>
          </w:p>
        </w:tc>
        <w:tc>
          <w:tcPr>
            <w:tcW w:w="9030" w:type="dxa"/>
            <w:gridSpan w:val="2"/>
            <w:shd w:val="clear" w:color="auto" w:fill="DEEAF6" w:themeFill="accent5" w:themeFillTint="33"/>
          </w:tcPr>
          <w:p w14:paraId="1EE3BD79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Other than the patient’s existing haematology condition what other conditions could cause a fall in Hb?</w:t>
            </w:r>
          </w:p>
        </w:tc>
      </w:tr>
      <w:tr w:rsidR="0022045E" w:rsidRPr="0022045E" w14:paraId="59171065" w14:textId="77777777" w:rsidTr="00D02470">
        <w:trPr>
          <w:trHeight w:val="851"/>
        </w:trPr>
        <w:tc>
          <w:tcPr>
            <w:tcW w:w="746" w:type="dxa"/>
          </w:tcPr>
          <w:p w14:paraId="70698CEE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0" w:type="dxa"/>
            <w:gridSpan w:val="2"/>
          </w:tcPr>
          <w:p w14:paraId="1C508BFC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1BB50118" w14:textId="77777777" w:rsidTr="00D02470">
        <w:tc>
          <w:tcPr>
            <w:tcW w:w="746" w:type="dxa"/>
            <w:shd w:val="clear" w:color="auto" w:fill="DEEAF6" w:themeFill="accent5" w:themeFillTint="33"/>
          </w:tcPr>
          <w:p w14:paraId="64DCE854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Q5</w:t>
            </w:r>
          </w:p>
        </w:tc>
        <w:tc>
          <w:tcPr>
            <w:tcW w:w="9030" w:type="dxa"/>
            <w:gridSpan w:val="2"/>
            <w:shd w:val="clear" w:color="auto" w:fill="DEEAF6" w:themeFill="accent5" w:themeFillTint="33"/>
          </w:tcPr>
          <w:p w14:paraId="09C9BF1A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Describe the symptoms of chronic anaemia.</w:t>
            </w:r>
          </w:p>
        </w:tc>
      </w:tr>
      <w:tr w:rsidR="0022045E" w:rsidRPr="0022045E" w14:paraId="5C9C2533" w14:textId="77777777" w:rsidTr="00D02470">
        <w:trPr>
          <w:trHeight w:val="851"/>
        </w:trPr>
        <w:tc>
          <w:tcPr>
            <w:tcW w:w="746" w:type="dxa"/>
          </w:tcPr>
          <w:p w14:paraId="09F7B57D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0" w:type="dxa"/>
            <w:gridSpan w:val="2"/>
          </w:tcPr>
          <w:p w14:paraId="7EFA1F9F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79A996D6" w14:textId="77777777" w:rsidTr="00D02470">
        <w:tc>
          <w:tcPr>
            <w:tcW w:w="746" w:type="dxa"/>
            <w:shd w:val="clear" w:color="auto" w:fill="DEEAF6" w:themeFill="accent5" w:themeFillTint="33"/>
          </w:tcPr>
          <w:p w14:paraId="6D4BFAE7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Q6</w:t>
            </w:r>
          </w:p>
        </w:tc>
        <w:tc>
          <w:tcPr>
            <w:tcW w:w="9030" w:type="dxa"/>
            <w:gridSpan w:val="2"/>
            <w:shd w:val="clear" w:color="auto" w:fill="DEEAF6" w:themeFill="accent5" w:themeFillTint="33"/>
          </w:tcPr>
          <w:p w14:paraId="16E566E8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When transfusing red cells there is a maximum time in which the blood has to be transfused once removed from storage, what is this time? Does your answer allow time for transportation from storage and bedside checking?</w:t>
            </w:r>
          </w:p>
        </w:tc>
      </w:tr>
      <w:tr w:rsidR="0022045E" w:rsidRPr="0022045E" w14:paraId="6DDF966F" w14:textId="77777777" w:rsidTr="00D02470">
        <w:trPr>
          <w:trHeight w:val="851"/>
        </w:trPr>
        <w:tc>
          <w:tcPr>
            <w:tcW w:w="746" w:type="dxa"/>
          </w:tcPr>
          <w:p w14:paraId="7A0C97A9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0" w:type="dxa"/>
            <w:gridSpan w:val="2"/>
          </w:tcPr>
          <w:p w14:paraId="50231B6A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0EE79A18" w14:textId="77777777" w:rsidTr="001509DE">
        <w:tc>
          <w:tcPr>
            <w:tcW w:w="74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59B13DD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Q7</w:t>
            </w:r>
          </w:p>
        </w:tc>
        <w:tc>
          <w:tcPr>
            <w:tcW w:w="903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955E2B9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Give two examples of potential long-term complications of transfusion.</w:t>
            </w:r>
          </w:p>
        </w:tc>
      </w:tr>
      <w:tr w:rsidR="0022045E" w:rsidRPr="0022045E" w14:paraId="0E5DB98A" w14:textId="77777777" w:rsidTr="001509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F37C0" w14:textId="1DCC42F6" w:rsidR="0022045E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AA0F5" w14:textId="03F49C63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1F0D313C" w14:textId="77777777" w:rsidTr="001509DE"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9137" w14:textId="4031A1B2" w:rsidR="0022045E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B9A7" w14:textId="5A20222F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40AE222A" w14:textId="77777777" w:rsidTr="001509DE">
        <w:tc>
          <w:tcPr>
            <w:tcW w:w="746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8267E0C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Q8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7BE757D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What might you see clinically in a case of TRALI?</w:t>
            </w:r>
          </w:p>
        </w:tc>
      </w:tr>
      <w:tr w:rsidR="0022045E" w:rsidRPr="0022045E" w14:paraId="7E1B7B16" w14:textId="77777777" w:rsidTr="00D02470">
        <w:trPr>
          <w:trHeight w:val="851"/>
        </w:trPr>
        <w:tc>
          <w:tcPr>
            <w:tcW w:w="746" w:type="dxa"/>
          </w:tcPr>
          <w:p w14:paraId="7361725B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0" w:type="dxa"/>
            <w:gridSpan w:val="2"/>
          </w:tcPr>
          <w:p w14:paraId="7C6D09BC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5E53D6E4" w14:textId="77777777" w:rsidTr="001509DE">
        <w:tc>
          <w:tcPr>
            <w:tcW w:w="74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F4DFCB1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Q9</w:t>
            </w:r>
          </w:p>
        </w:tc>
        <w:tc>
          <w:tcPr>
            <w:tcW w:w="903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DE3FC52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List 2 conditions where platelets may be contraindicated.</w:t>
            </w:r>
          </w:p>
        </w:tc>
      </w:tr>
      <w:tr w:rsidR="0022045E" w:rsidRPr="0022045E" w14:paraId="0B3305E3" w14:textId="77777777" w:rsidTr="001509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7C178" w14:textId="3B4536D9" w:rsidR="0022045E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5EDDD" w14:textId="24A56ED2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223692D0" w14:textId="77777777" w:rsidTr="001509DE"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9DB2" w14:textId="69560908" w:rsidR="0022045E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9367" w14:textId="79992BE0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09311D35" w14:textId="77777777" w:rsidTr="001509DE">
        <w:tc>
          <w:tcPr>
            <w:tcW w:w="746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2AAF87A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Q10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40B1BAB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How quickly can platelets be made available for transfusion in your Trust?</w:t>
            </w:r>
          </w:p>
        </w:tc>
      </w:tr>
      <w:tr w:rsidR="0022045E" w:rsidRPr="0022045E" w14:paraId="29CEE1FE" w14:textId="77777777" w:rsidTr="001509DE">
        <w:trPr>
          <w:trHeight w:val="851"/>
        </w:trPr>
        <w:tc>
          <w:tcPr>
            <w:tcW w:w="746" w:type="dxa"/>
          </w:tcPr>
          <w:p w14:paraId="3C3A2291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0" w:type="dxa"/>
            <w:gridSpan w:val="2"/>
          </w:tcPr>
          <w:p w14:paraId="1D4CE3E1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4562AE11" w14:textId="77777777" w:rsidTr="00D02470">
        <w:tc>
          <w:tcPr>
            <w:tcW w:w="746" w:type="dxa"/>
            <w:shd w:val="clear" w:color="auto" w:fill="DEEAF6" w:themeFill="accent5" w:themeFillTint="33"/>
          </w:tcPr>
          <w:p w14:paraId="00C08A0B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lastRenderedPageBreak/>
              <w:t>Q11</w:t>
            </w:r>
          </w:p>
        </w:tc>
        <w:tc>
          <w:tcPr>
            <w:tcW w:w="9030" w:type="dxa"/>
            <w:gridSpan w:val="2"/>
            <w:shd w:val="clear" w:color="auto" w:fill="DEEAF6" w:themeFill="accent5" w:themeFillTint="33"/>
          </w:tcPr>
          <w:p w14:paraId="757C8762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Complete the following table</w:t>
            </w:r>
          </w:p>
        </w:tc>
      </w:tr>
      <w:tr w:rsidR="0022045E" w:rsidRPr="0022045E" w14:paraId="2CFCF999" w14:textId="77777777" w:rsidTr="001509DE">
        <w:trPr>
          <w:trHeight w:val="567"/>
        </w:trPr>
        <w:tc>
          <w:tcPr>
            <w:tcW w:w="746" w:type="dxa"/>
          </w:tcPr>
          <w:p w14:paraId="75BCA41B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94" w:type="dxa"/>
            <w:shd w:val="clear" w:color="auto" w:fill="DEEAF6" w:themeFill="accent5" w:themeFillTint="33"/>
          </w:tcPr>
          <w:p w14:paraId="60F08928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Condition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2842FD52" w14:textId="17E81472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Transfusion threshold or target platelet count</w:t>
            </w:r>
          </w:p>
        </w:tc>
      </w:tr>
      <w:tr w:rsidR="0022045E" w:rsidRPr="0022045E" w14:paraId="7BEF6805" w14:textId="77777777" w:rsidTr="001509DE">
        <w:trPr>
          <w:trHeight w:val="567"/>
        </w:trPr>
        <w:tc>
          <w:tcPr>
            <w:tcW w:w="746" w:type="dxa"/>
          </w:tcPr>
          <w:p w14:paraId="00002F03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94" w:type="dxa"/>
            <w:shd w:val="clear" w:color="auto" w:fill="DEEAF6" w:themeFill="accent5" w:themeFillTint="33"/>
          </w:tcPr>
          <w:p w14:paraId="2218440F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Acute leukaemia</w:t>
            </w:r>
          </w:p>
          <w:p w14:paraId="17F7AF3F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40AC334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2589B736" w14:textId="77777777" w:rsidTr="001509DE">
        <w:trPr>
          <w:trHeight w:val="567"/>
        </w:trPr>
        <w:tc>
          <w:tcPr>
            <w:tcW w:w="746" w:type="dxa"/>
          </w:tcPr>
          <w:p w14:paraId="2A76889F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94" w:type="dxa"/>
            <w:shd w:val="clear" w:color="auto" w:fill="DEEAF6" w:themeFill="accent5" w:themeFillTint="33"/>
          </w:tcPr>
          <w:p w14:paraId="0135D793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Acute promyelocytic leukaemia</w:t>
            </w:r>
          </w:p>
          <w:p w14:paraId="2063F888" w14:textId="7BB59C30" w:rsidR="007E08F9" w:rsidRPr="00D02470" w:rsidRDefault="007E08F9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64238CC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0CB5085C" w14:textId="77777777" w:rsidTr="001509DE">
        <w:trPr>
          <w:trHeight w:val="567"/>
        </w:trPr>
        <w:tc>
          <w:tcPr>
            <w:tcW w:w="746" w:type="dxa"/>
          </w:tcPr>
          <w:p w14:paraId="2F4668F0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94" w:type="dxa"/>
            <w:shd w:val="clear" w:color="auto" w:fill="DEEAF6" w:themeFill="accent5" w:themeFillTint="33"/>
          </w:tcPr>
          <w:p w14:paraId="3B347C41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Haemopoietic stem cell transplantation in acute leukaemia</w:t>
            </w:r>
          </w:p>
        </w:tc>
        <w:tc>
          <w:tcPr>
            <w:tcW w:w="4536" w:type="dxa"/>
          </w:tcPr>
          <w:p w14:paraId="678FA4E0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25CE6EC5" w14:textId="77777777" w:rsidTr="001509DE">
        <w:trPr>
          <w:trHeight w:val="567"/>
        </w:trPr>
        <w:tc>
          <w:tcPr>
            <w:tcW w:w="746" w:type="dxa"/>
          </w:tcPr>
          <w:p w14:paraId="180E62E1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94" w:type="dxa"/>
            <w:shd w:val="clear" w:color="auto" w:fill="DEEAF6" w:themeFill="accent5" w:themeFillTint="33"/>
          </w:tcPr>
          <w:p w14:paraId="3ADBE53D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Chronic stable thrombocytopenia</w:t>
            </w:r>
          </w:p>
          <w:p w14:paraId="7AF400B7" w14:textId="099BD8E1" w:rsidR="007E08F9" w:rsidRPr="00D02470" w:rsidRDefault="007E08F9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DCC6869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646288FB" w14:textId="77777777" w:rsidTr="00D02470">
        <w:tc>
          <w:tcPr>
            <w:tcW w:w="746" w:type="dxa"/>
            <w:shd w:val="clear" w:color="auto" w:fill="DEEAF6" w:themeFill="accent5" w:themeFillTint="33"/>
          </w:tcPr>
          <w:p w14:paraId="7B7C4152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Q12</w:t>
            </w:r>
          </w:p>
        </w:tc>
        <w:tc>
          <w:tcPr>
            <w:tcW w:w="9030" w:type="dxa"/>
            <w:gridSpan w:val="2"/>
            <w:shd w:val="clear" w:color="auto" w:fill="DEEAF6" w:themeFill="accent5" w:themeFillTint="33"/>
          </w:tcPr>
          <w:p w14:paraId="68E2EB1C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What other signs and symptoms of a Haemolytic Transfusion Reaction (HTR – Acute) might you see?</w:t>
            </w:r>
          </w:p>
        </w:tc>
      </w:tr>
      <w:tr w:rsidR="0022045E" w:rsidRPr="0022045E" w14:paraId="2E69FBC4" w14:textId="77777777" w:rsidTr="001509DE">
        <w:trPr>
          <w:trHeight w:val="851"/>
        </w:trPr>
        <w:tc>
          <w:tcPr>
            <w:tcW w:w="746" w:type="dxa"/>
          </w:tcPr>
          <w:p w14:paraId="332DF008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0" w:type="dxa"/>
            <w:gridSpan w:val="2"/>
          </w:tcPr>
          <w:p w14:paraId="045E3D80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3D5D2952" w14:textId="77777777" w:rsidTr="00D02470">
        <w:tc>
          <w:tcPr>
            <w:tcW w:w="746" w:type="dxa"/>
            <w:shd w:val="clear" w:color="auto" w:fill="DEEAF6" w:themeFill="accent5" w:themeFillTint="33"/>
          </w:tcPr>
          <w:p w14:paraId="32EC64BF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Q13</w:t>
            </w:r>
          </w:p>
        </w:tc>
        <w:tc>
          <w:tcPr>
            <w:tcW w:w="9030" w:type="dxa"/>
            <w:gridSpan w:val="2"/>
            <w:shd w:val="clear" w:color="auto" w:fill="DEEAF6" w:themeFill="accent5" w:themeFillTint="33"/>
          </w:tcPr>
          <w:p w14:paraId="31E1C55C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How would you manage a patient with any type of Haemolytic reaction?</w:t>
            </w:r>
          </w:p>
        </w:tc>
      </w:tr>
      <w:tr w:rsidR="0022045E" w:rsidRPr="0022045E" w14:paraId="2F86DB4E" w14:textId="77777777" w:rsidTr="001509DE">
        <w:trPr>
          <w:trHeight w:val="851"/>
        </w:trPr>
        <w:tc>
          <w:tcPr>
            <w:tcW w:w="746" w:type="dxa"/>
          </w:tcPr>
          <w:p w14:paraId="3A0712E5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0" w:type="dxa"/>
            <w:gridSpan w:val="2"/>
          </w:tcPr>
          <w:p w14:paraId="3C6CA871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3D5CFC3D" w14:textId="77777777" w:rsidTr="00D02470">
        <w:tc>
          <w:tcPr>
            <w:tcW w:w="746" w:type="dxa"/>
            <w:shd w:val="clear" w:color="auto" w:fill="DEEAF6" w:themeFill="accent5" w:themeFillTint="33"/>
          </w:tcPr>
          <w:p w14:paraId="63981A86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Q14</w:t>
            </w:r>
          </w:p>
        </w:tc>
        <w:tc>
          <w:tcPr>
            <w:tcW w:w="9030" w:type="dxa"/>
            <w:gridSpan w:val="2"/>
            <w:shd w:val="clear" w:color="auto" w:fill="DEEAF6" w:themeFill="accent5" w:themeFillTint="33"/>
          </w:tcPr>
          <w:p w14:paraId="5D3E62B1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Why are you more likely to get a bacterial contamination reaction with platelets rather than red cells?</w:t>
            </w:r>
          </w:p>
        </w:tc>
      </w:tr>
      <w:tr w:rsidR="0022045E" w:rsidRPr="0022045E" w14:paraId="646F03FB" w14:textId="77777777" w:rsidTr="001509DE">
        <w:trPr>
          <w:trHeight w:val="851"/>
        </w:trPr>
        <w:tc>
          <w:tcPr>
            <w:tcW w:w="746" w:type="dxa"/>
          </w:tcPr>
          <w:p w14:paraId="33458521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0" w:type="dxa"/>
            <w:gridSpan w:val="2"/>
          </w:tcPr>
          <w:p w14:paraId="0D111C15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501DBA16" w14:textId="77777777" w:rsidTr="001509DE">
        <w:tc>
          <w:tcPr>
            <w:tcW w:w="74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1F8906C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Q15</w:t>
            </w:r>
          </w:p>
        </w:tc>
        <w:tc>
          <w:tcPr>
            <w:tcW w:w="903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7C949B8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Prior to transfusion patients should be assessed for their risk of TACO. List 4 clinical signs and symptoms of fluid overload.</w:t>
            </w:r>
          </w:p>
        </w:tc>
      </w:tr>
      <w:tr w:rsidR="008033A5" w:rsidRPr="0022045E" w14:paraId="7270E6C8" w14:textId="77777777" w:rsidTr="001509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E522F7" w14:textId="3D650CAA" w:rsidR="008033A5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B4E21" w14:textId="42A10ACE" w:rsidR="008033A5" w:rsidRPr="00D02470" w:rsidRDefault="008033A5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3A5" w:rsidRPr="0022045E" w14:paraId="4670AD1D" w14:textId="77777777" w:rsidTr="001509DE"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60511F" w14:textId="68A3B8E3" w:rsidR="008033A5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14DD0B" w14:textId="37286B3C" w:rsidR="008033A5" w:rsidRPr="00D02470" w:rsidRDefault="008033A5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3A5" w:rsidRPr="0022045E" w14:paraId="1988AD6C" w14:textId="77777777" w:rsidTr="001509DE"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239AC8" w14:textId="6BF8C237" w:rsidR="008033A5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5C4B9" w14:textId="24A6B3F1" w:rsidR="008033A5" w:rsidRPr="00D02470" w:rsidRDefault="008033A5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3A5" w:rsidRPr="0022045E" w14:paraId="10B3A91D" w14:textId="77777777" w:rsidTr="001509DE"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597C" w14:textId="413FAB72" w:rsidR="008033A5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EB4D" w14:textId="2A51E18B" w:rsidR="008033A5" w:rsidRPr="00D02470" w:rsidRDefault="008033A5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7570B382" w14:textId="77777777" w:rsidTr="001509DE">
        <w:tc>
          <w:tcPr>
            <w:tcW w:w="746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433CBEC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Q16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2230B2D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What are the risk factors for Transfusion Associated Circulatory Overload (TACO) and how would you reduce the risk?</w:t>
            </w:r>
          </w:p>
        </w:tc>
      </w:tr>
      <w:tr w:rsidR="0022045E" w:rsidRPr="0022045E" w14:paraId="52BC1C42" w14:textId="77777777" w:rsidTr="001509DE">
        <w:trPr>
          <w:trHeight w:val="851"/>
        </w:trPr>
        <w:tc>
          <w:tcPr>
            <w:tcW w:w="746" w:type="dxa"/>
          </w:tcPr>
          <w:p w14:paraId="7FA36D38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0" w:type="dxa"/>
            <w:gridSpan w:val="2"/>
          </w:tcPr>
          <w:p w14:paraId="3BA20C3C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2A88D686" w14:textId="77777777" w:rsidTr="00D02470">
        <w:tc>
          <w:tcPr>
            <w:tcW w:w="746" w:type="dxa"/>
            <w:shd w:val="clear" w:color="auto" w:fill="DEEAF6" w:themeFill="accent5" w:themeFillTint="33"/>
          </w:tcPr>
          <w:p w14:paraId="1594EE3D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Q17</w:t>
            </w:r>
          </w:p>
        </w:tc>
        <w:tc>
          <w:tcPr>
            <w:tcW w:w="9030" w:type="dxa"/>
            <w:gridSpan w:val="2"/>
            <w:shd w:val="clear" w:color="auto" w:fill="DEEAF6" w:themeFill="accent5" w:themeFillTint="33"/>
          </w:tcPr>
          <w:p w14:paraId="0D8460F9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How would you manage a patient having a mild allergic reaction?</w:t>
            </w:r>
          </w:p>
        </w:tc>
      </w:tr>
      <w:tr w:rsidR="0022045E" w:rsidRPr="0022045E" w14:paraId="608D52F9" w14:textId="77777777" w:rsidTr="001509DE">
        <w:trPr>
          <w:trHeight w:val="851"/>
        </w:trPr>
        <w:tc>
          <w:tcPr>
            <w:tcW w:w="746" w:type="dxa"/>
          </w:tcPr>
          <w:p w14:paraId="5E9A90A5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0" w:type="dxa"/>
            <w:gridSpan w:val="2"/>
          </w:tcPr>
          <w:p w14:paraId="6AABEC18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5C0C1EF0" w14:textId="77777777" w:rsidTr="00D02470">
        <w:tc>
          <w:tcPr>
            <w:tcW w:w="746" w:type="dxa"/>
            <w:shd w:val="clear" w:color="auto" w:fill="DEEAF6" w:themeFill="accent5" w:themeFillTint="33"/>
          </w:tcPr>
          <w:p w14:paraId="28B4F6C5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Q18</w:t>
            </w:r>
          </w:p>
        </w:tc>
        <w:tc>
          <w:tcPr>
            <w:tcW w:w="9030" w:type="dxa"/>
            <w:gridSpan w:val="2"/>
            <w:shd w:val="clear" w:color="auto" w:fill="DEEAF6" w:themeFill="accent5" w:themeFillTint="33"/>
          </w:tcPr>
          <w:p w14:paraId="416BB504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How would you manage a patient having a Febrile Non-Haemolytic Transfusion Reaction (FNHTR)?</w:t>
            </w:r>
          </w:p>
        </w:tc>
      </w:tr>
      <w:tr w:rsidR="0022045E" w:rsidRPr="0022045E" w14:paraId="1D208F47" w14:textId="77777777" w:rsidTr="001509DE">
        <w:trPr>
          <w:trHeight w:val="851"/>
        </w:trPr>
        <w:tc>
          <w:tcPr>
            <w:tcW w:w="746" w:type="dxa"/>
          </w:tcPr>
          <w:p w14:paraId="580BB7C6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0" w:type="dxa"/>
            <w:gridSpan w:val="2"/>
          </w:tcPr>
          <w:p w14:paraId="4CBEA079" w14:textId="77777777" w:rsidR="0022045E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  <w:p w14:paraId="6D60286F" w14:textId="77777777" w:rsidR="00614533" w:rsidRDefault="00614533" w:rsidP="00724D88">
            <w:pPr>
              <w:rPr>
                <w:rFonts w:ascii="Arial" w:hAnsi="Arial" w:cs="Arial"/>
                <w:sz w:val="26"/>
                <w:szCs w:val="26"/>
              </w:rPr>
            </w:pPr>
          </w:p>
          <w:p w14:paraId="0D7D36E2" w14:textId="77777777" w:rsidR="00614533" w:rsidRDefault="00614533" w:rsidP="00724D88">
            <w:pPr>
              <w:rPr>
                <w:rFonts w:ascii="Arial" w:hAnsi="Arial" w:cs="Arial"/>
                <w:sz w:val="26"/>
                <w:szCs w:val="26"/>
              </w:rPr>
            </w:pPr>
          </w:p>
          <w:p w14:paraId="549617EC" w14:textId="1CFC134D" w:rsidR="00614533" w:rsidRPr="00D02470" w:rsidRDefault="00614533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7C5E278C" w14:textId="77777777" w:rsidTr="001509DE">
        <w:tc>
          <w:tcPr>
            <w:tcW w:w="74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52568C5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lastRenderedPageBreak/>
              <w:t>Q19</w:t>
            </w:r>
          </w:p>
        </w:tc>
        <w:tc>
          <w:tcPr>
            <w:tcW w:w="903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730F61B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List 6 situations where adult patients require irradiated blood components.</w:t>
            </w:r>
          </w:p>
        </w:tc>
      </w:tr>
      <w:tr w:rsidR="0022045E" w:rsidRPr="0022045E" w14:paraId="1DE9A1AE" w14:textId="77777777" w:rsidTr="001509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201979" w14:textId="4CD50F89" w:rsidR="0022045E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E1B49" w14:textId="3DD796DF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1077E0E8" w14:textId="77777777" w:rsidTr="001509DE"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C41BE" w14:textId="24C1CAA5" w:rsidR="0022045E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2CBF9" w14:textId="12C3B6F1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3F091360" w14:textId="77777777" w:rsidTr="001509DE"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BE8C4" w14:textId="3987E78B" w:rsidR="0022045E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D81CB" w14:textId="794DEB6D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207E7F5F" w14:textId="77777777" w:rsidTr="001509DE"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9206A" w14:textId="2DCAA3E7" w:rsidR="0022045E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D7AD7" w14:textId="3D4DB76C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264AE98B" w14:textId="77777777" w:rsidTr="001509DE"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91D41" w14:textId="51FE97AE" w:rsidR="0022045E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413DE" w14:textId="698289C4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45C42369" w14:textId="77777777" w:rsidTr="001509DE"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E53" w14:textId="2F0DC1FB" w:rsidR="0022045E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BCE" w14:textId="4FEC14BF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7E5127D6" w14:textId="77777777" w:rsidTr="001509DE">
        <w:tc>
          <w:tcPr>
            <w:tcW w:w="746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08F481E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Q20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3CE599F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Why is FFP not the optimal treatment for reversing the effects of warfarin?</w:t>
            </w:r>
          </w:p>
        </w:tc>
      </w:tr>
      <w:tr w:rsidR="0022045E" w:rsidRPr="0022045E" w14:paraId="5BE32D41" w14:textId="77777777" w:rsidTr="001509DE">
        <w:trPr>
          <w:trHeight w:val="851"/>
        </w:trPr>
        <w:tc>
          <w:tcPr>
            <w:tcW w:w="746" w:type="dxa"/>
          </w:tcPr>
          <w:p w14:paraId="0A723F59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0" w:type="dxa"/>
            <w:gridSpan w:val="2"/>
          </w:tcPr>
          <w:p w14:paraId="5BF4DD85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5FC54D6B" w14:textId="77777777" w:rsidTr="00D02470">
        <w:tc>
          <w:tcPr>
            <w:tcW w:w="746" w:type="dxa"/>
            <w:shd w:val="clear" w:color="auto" w:fill="DEEAF6" w:themeFill="accent5" w:themeFillTint="33"/>
          </w:tcPr>
          <w:p w14:paraId="354BECB5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Q21</w:t>
            </w:r>
          </w:p>
        </w:tc>
        <w:tc>
          <w:tcPr>
            <w:tcW w:w="9030" w:type="dxa"/>
            <w:gridSpan w:val="2"/>
            <w:shd w:val="clear" w:color="auto" w:fill="DEEAF6" w:themeFill="accent5" w:themeFillTint="33"/>
          </w:tcPr>
          <w:p w14:paraId="3CC4AA47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What other methods should be used to reverse the effects of warfarin?</w:t>
            </w:r>
          </w:p>
        </w:tc>
      </w:tr>
      <w:tr w:rsidR="0022045E" w:rsidRPr="0022045E" w14:paraId="381DAF13" w14:textId="77777777" w:rsidTr="001509DE">
        <w:trPr>
          <w:trHeight w:val="851"/>
        </w:trPr>
        <w:tc>
          <w:tcPr>
            <w:tcW w:w="746" w:type="dxa"/>
          </w:tcPr>
          <w:p w14:paraId="2F37E3BB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0" w:type="dxa"/>
            <w:gridSpan w:val="2"/>
          </w:tcPr>
          <w:p w14:paraId="0E2838F4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67DDFB7C" w14:textId="77777777" w:rsidTr="001509DE">
        <w:tc>
          <w:tcPr>
            <w:tcW w:w="74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5D23BD9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Q22</w:t>
            </w:r>
          </w:p>
        </w:tc>
        <w:tc>
          <w:tcPr>
            <w:tcW w:w="903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D4EECC4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List 3 situations where FFP may be indicated</w:t>
            </w:r>
          </w:p>
        </w:tc>
      </w:tr>
      <w:tr w:rsidR="007E08F9" w:rsidRPr="0022045E" w14:paraId="1A0C0CA4" w14:textId="77777777" w:rsidTr="001509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7074E" w14:textId="7BB27234" w:rsidR="007E08F9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FF2A1" w14:textId="23FE7BC8" w:rsidR="007E08F9" w:rsidRPr="00D02470" w:rsidRDefault="007E08F9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E08F9" w:rsidRPr="0022045E" w14:paraId="2C634F43" w14:textId="77777777" w:rsidTr="001509DE"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5FD16" w14:textId="07D43CF7" w:rsidR="007E08F9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AD968" w14:textId="74DF7C53" w:rsidR="007E08F9" w:rsidRPr="00D02470" w:rsidRDefault="007E08F9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E08F9" w:rsidRPr="0022045E" w14:paraId="6E5D2D86" w14:textId="77777777" w:rsidTr="001509DE"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295" w14:textId="74337DCF" w:rsidR="007E08F9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CAC8" w14:textId="3CB15FBC" w:rsidR="007E08F9" w:rsidRPr="00D02470" w:rsidRDefault="007E08F9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1348739B" w14:textId="77777777" w:rsidTr="001509DE">
        <w:tc>
          <w:tcPr>
            <w:tcW w:w="746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309236A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Q23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0A05E25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List the essential factors required for a written order for transfusion</w:t>
            </w:r>
          </w:p>
        </w:tc>
      </w:tr>
      <w:tr w:rsidR="0022045E" w:rsidRPr="0022045E" w14:paraId="7D8D33EE" w14:textId="77777777" w:rsidTr="00D02470">
        <w:trPr>
          <w:trHeight w:val="851"/>
        </w:trPr>
        <w:tc>
          <w:tcPr>
            <w:tcW w:w="746" w:type="dxa"/>
          </w:tcPr>
          <w:p w14:paraId="5D87C3B2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0" w:type="dxa"/>
            <w:gridSpan w:val="2"/>
          </w:tcPr>
          <w:p w14:paraId="3C6B5AF5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4DE0D157" w14:textId="77777777" w:rsidTr="001509DE">
        <w:tc>
          <w:tcPr>
            <w:tcW w:w="74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D0E23E1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Q24</w:t>
            </w:r>
          </w:p>
        </w:tc>
        <w:tc>
          <w:tcPr>
            <w:tcW w:w="903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283304E" w14:textId="77777777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  <w:r w:rsidRPr="00D02470">
              <w:rPr>
                <w:rFonts w:ascii="Arial" w:hAnsi="Arial" w:cs="Arial"/>
                <w:sz w:val="26"/>
                <w:szCs w:val="26"/>
              </w:rPr>
              <w:t>List the 3 pillars of patient blood management.</w:t>
            </w:r>
          </w:p>
        </w:tc>
      </w:tr>
      <w:tr w:rsidR="0022045E" w:rsidRPr="0022045E" w14:paraId="68A587F8" w14:textId="77777777" w:rsidTr="001509D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BC881" w14:textId="0869ED0F" w:rsidR="0022045E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7C4CB" w14:textId="508EB27B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6043F276" w14:textId="77777777" w:rsidTr="001509DE"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E2856" w14:textId="62B8118C" w:rsidR="0022045E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E2CA9" w14:textId="0D61F5F9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45E" w:rsidRPr="0022045E" w14:paraId="5943E58C" w14:textId="77777777" w:rsidTr="001509DE"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7302" w14:textId="4A860210" w:rsidR="0022045E" w:rsidRPr="00D02470" w:rsidRDefault="001509DE" w:rsidP="00724D8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DAE8" w14:textId="02260A68" w:rsidR="0022045E" w:rsidRPr="00D02470" w:rsidRDefault="0022045E" w:rsidP="00724D8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8B87BDF" w14:textId="77777777" w:rsidR="0022045E" w:rsidRPr="0022045E" w:rsidRDefault="0022045E">
      <w:pPr>
        <w:rPr>
          <w:rFonts w:ascii="Arial" w:hAnsi="Arial" w:cs="Arial"/>
          <w:sz w:val="28"/>
          <w:szCs w:val="28"/>
        </w:rPr>
      </w:pPr>
    </w:p>
    <w:sectPr w:rsidR="0022045E" w:rsidRPr="0022045E" w:rsidSect="00614533">
      <w:headerReference w:type="default" r:id="rId6"/>
      <w:pgSz w:w="11906" w:h="16838"/>
      <w:pgMar w:top="1440" w:right="1080" w:bottom="1276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B1FE" w14:textId="77777777" w:rsidR="009E214D" w:rsidRDefault="009E214D" w:rsidP="009E214D">
      <w:pPr>
        <w:spacing w:after="0" w:line="240" w:lineRule="auto"/>
      </w:pPr>
      <w:r>
        <w:separator/>
      </w:r>
    </w:p>
  </w:endnote>
  <w:endnote w:type="continuationSeparator" w:id="0">
    <w:p w14:paraId="55621B89" w14:textId="77777777" w:rsidR="009E214D" w:rsidRDefault="009E214D" w:rsidP="009E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2B08" w14:textId="77777777" w:rsidR="009E214D" w:rsidRDefault="009E214D" w:rsidP="009E214D">
      <w:pPr>
        <w:spacing w:after="0" w:line="240" w:lineRule="auto"/>
      </w:pPr>
      <w:r>
        <w:separator/>
      </w:r>
    </w:p>
  </w:footnote>
  <w:footnote w:type="continuationSeparator" w:id="0">
    <w:p w14:paraId="3B7D848B" w14:textId="77777777" w:rsidR="009E214D" w:rsidRDefault="009E214D" w:rsidP="009E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1E80" w14:textId="06513C3E" w:rsidR="009E214D" w:rsidRDefault="00BC4A47" w:rsidP="009E214D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Times New Roman" w:hAnsi="Arial" w:cs="Times New Roman"/>
        <w:sz w:val="40"/>
        <w:szCs w:val="40"/>
        <w:lang w:eastAsia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2B0391" wp14:editId="53BDE8AF">
          <wp:simplePos x="0" y="0"/>
          <wp:positionH relativeFrom="column">
            <wp:posOffset>4716780</wp:posOffset>
          </wp:positionH>
          <wp:positionV relativeFrom="paragraph">
            <wp:posOffset>-38100</wp:posOffset>
          </wp:positionV>
          <wp:extent cx="1448435" cy="72707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43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214D" w:rsidRPr="009E214D">
      <w:rPr>
        <w:rFonts w:ascii="Arial" w:eastAsia="Times New Roman" w:hAnsi="Arial" w:cs="Times New Roman"/>
        <w:sz w:val="40"/>
        <w:szCs w:val="40"/>
        <w:lang w:eastAsia="en-GB"/>
      </w:rPr>
      <w:t>Non-Medical Authorisation of Blood Components</w:t>
    </w:r>
  </w:p>
  <w:p w14:paraId="708B01AB" w14:textId="77777777" w:rsidR="009E214D" w:rsidRDefault="009E2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46"/>
    <w:rsid w:val="001509DE"/>
    <w:rsid w:val="0022045E"/>
    <w:rsid w:val="002925D8"/>
    <w:rsid w:val="00614533"/>
    <w:rsid w:val="007E08F9"/>
    <w:rsid w:val="008033A5"/>
    <w:rsid w:val="009E214D"/>
    <w:rsid w:val="00B21B64"/>
    <w:rsid w:val="00BC4A47"/>
    <w:rsid w:val="00D02470"/>
    <w:rsid w:val="00E2063F"/>
    <w:rsid w:val="00EB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1EBE7"/>
  <w15:chartTrackingRefBased/>
  <w15:docId w15:val="{76FF05D1-4AE3-49FF-8678-8E870527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14D"/>
  </w:style>
  <w:style w:type="paragraph" w:styleId="Footer">
    <w:name w:val="footer"/>
    <w:basedOn w:val="Normal"/>
    <w:link w:val="FooterChar"/>
    <w:uiPriority w:val="99"/>
    <w:unhideWhenUsed/>
    <w:rsid w:val="009E2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14D"/>
  </w:style>
  <w:style w:type="table" w:styleId="TableGrid">
    <w:name w:val="Table Grid"/>
    <w:basedOn w:val="TableNormal"/>
    <w:uiPriority w:val="39"/>
    <w:rsid w:val="009E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Robertson</dc:creator>
  <cp:keywords/>
  <dc:description/>
  <cp:lastModifiedBy>Janice Robertson</cp:lastModifiedBy>
  <cp:revision>6</cp:revision>
  <dcterms:created xsi:type="dcterms:W3CDTF">2022-06-16T08:46:00Z</dcterms:created>
  <dcterms:modified xsi:type="dcterms:W3CDTF">2023-03-22T12:21:00Z</dcterms:modified>
</cp:coreProperties>
</file>