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DD9D" w14:textId="54D15515" w:rsidR="00E2063F" w:rsidRDefault="006F4C36" w:rsidP="006F4C36">
      <w:pPr>
        <w:jc w:val="right"/>
      </w:pPr>
      <w:r>
        <w:rPr>
          <w:noProof/>
        </w:rPr>
        <w:drawing>
          <wp:inline distT="0" distB="0" distL="0" distR="0" wp14:anchorId="0F1E9348" wp14:editId="1432FBCB">
            <wp:extent cx="1938789" cy="942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1506" cy="949160"/>
                    </a:xfrm>
                    <a:prstGeom prst="rect">
                      <a:avLst/>
                    </a:prstGeom>
                  </pic:spPr>
                </pic:pic>
              </a:graphicData>
            </a:graphic>
          </wp:inline>
        </w:drawing>
      </w:r>
    </w:p>
    <w:p w14:paraId="44E0EE08" w14:textId="08F2F34A" w:rsidR="006F4C36" w:rsidRDefault="006F4C36" w:rsidP="006F4C36">
      <w:pPr>
        <w:spacing w:after="0" w:line="240" w:lineRule="auto"/>
        <w:rPr>
          <w:rFonts w:ascii="Times New Roman" w:eastAsia="Times New Roman" w:hAnsi="Times New Roman" w:cs="Times New Roman"/>
          <w:b/>
          <w:sz w:val="24"/>
          <w:szCs w:val="24"/>
        </w:rPr>
      </w:pPr>
    </w:p>
    <w:p w14:paraId="6B6C16AD" w14:textId="77777777" w:rsidR="006F4C36" w:rsidRPr="006F4C36" w:rsidRDefault="006F4C36" w:rsidP="006F4C36">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11838"/>
      </w:tblGrid>
      <w:tr w:rsidR="006F4C36" w14:paraId="5C1EFF4A" w14:textId="77777777" w:rsidTr="006F4C36">
        <w:tc>
          <w:tcPr>
            <w:tcW w:w="2830" w:type="dxa"/>
            <w:shd w:val="clear" w:color="auto" w:fill="D9D9D9"/>
          </w:tcPr>
          <w:p w14:paraId="7DC20B23" w14:textId="7690BD39" w:rsidR="006F4C36" w:rsidRPr="006F4C36" w:rsidRDefault="006F4C36" w:rsidP="006F4C36">
            <w:pPr>
              <w:rPr>
                <w:rFonts w:ascii="Arial" w:hAnsi="Arial" w:cs="Arial"/>
                <w:sz w:val="32"/>
                <w:szCs w:val="32"/>
              </w:rPr>
            </w:pPr>
            <w:r w:rsidRPr="006F4C36">
              <w:rPr>
                <w:rFonts w:ascii="Arial" w:hAnsi="Arial" w:cs="Arial"/>
                <w:b/>
                <w:sz w:val="32"/>
                <w:szCs w:val="32"/>
              </w:rPr>
              <w:t>Document Title</w:t>
            </w:r>
          </w:p>
        </w:tc>
        <w:tc>
          <w:tcPr>
            <w:tcW w:w="11838" w:type="dxa"/>
          </w:tcPr>
          <w:p w14:paraId="183248C9" w14:textId="7FD6D444" w:rsidR="006F4C36" w:rsidRPr="006F4C36" w:rsidRDefault="006F4C36" w:rsidP="006F4C36">
            <w:pPr>
              <w:rPr>
                <w:rFonts w:ascii="Arial" w:hAnsi="Arial" w:cs="Arial"/>
                <w:sz w:val="32"/>
                <w:szCs w:val="32"/>
              </w:rPr>
            </w:pPr>
            <w:r w:rsidRPr="006F4C36">
              <w:rPr>
                <w:rFonts w:ascii="Arial" w:hAnsi="Arial" w:cs="Arial"/>
                <w:sz w:val="32"/>
                <w:szCs w:val="32"/>
              </w:rPr>
              <w:t>A Template for a portfolio of evidence and competency to support non-medical staff clinical decision making and providing written instruction for blood component transfusion</w:t>
            </w:r>
            <w:r>
              <w:rPr>
                <w:rFonts w:ascii="Arial" w:hAnsi="Arial" w:cs="Arial"/>
                <w:sz w:val="32"/>
                <w:szCs w:val="32"/>
              </w:rPr>
              <w:t>.</w:t>
            </w:r>
            <w:r w:rsidR="00055CBD">
              <w:rPr>
                <w:rFonts w:ascii="Arial" w:hAnsi="Arial" w:cs="Arial"/>
                <w:sz w:val="32"/>
                <w:szCs w:val="32"/>
              </w:rPr>
              <w:t xml:space="preserve">                                                          </w:t>
            </w:r>
          </w:p>
        </w:tc>
      </w:tr>
      <w:tr w:rsidR="006F4C36" w14:paraId="143C6510" w14:textId="77777777" w:rsidTr="006F4C36">
        <w:tc>
          <w:tcPr>
            <w:tcW w:w="2830" w:type="dxa"/>
            <w:shd w:val="clear" w:color="auto" w:fill="D9D9D9"/>
          </w:tcPr>
          <w:p w14:paraId="2C34A389" w14:textId="1A86E526" w:rsidR="006F4C36" w:rsidRPr="006F4C36" w:rsidRDefault="006F4C36" w:rsidP="006F4C36">
            <w:pPr>
              <w:rPr>
                <w:rFonts w:ascii="Arial" w:hAnsi="Arial" w:cs="Arial"/>
                <w:sz w:val="32"/>
                <w:szCs w:val="32"/>
              </w:rPr>
            </w:pPr>
            <w:r w:rsidRPr="006F4C36">
              <w:rPr>
                <w:rFonts w:ascii="Arial" w:hAnsi="Arial" w:cs="Arial"/>
                <w:b/>
                <w:sz w:val="32"/>
                <w:szCs w:val="32"/>
              </w:rPr>
              <w:t>Version</w:t>
            </w:r>
          </w:p>
        </w:tc>
        <w:tc>
          <w:tcPr>
            <w:tcW w:w="11838" w:type="dxa"/>
          </w:tcPr>
          <w:p w14:paraId="7A727696" w14:textId="4411B2FA" w:rsidR="006F4C36" w:rsidRPr="006F4C36" w:rsidRDefault="006F4C36" w:rsidP="006F4C36">
            <w:pPr>
              <w:rPr>
                <w:rFonts w:ascii="Arial" w:hAnsi="Arial" w:cs="Arial"/>
                <w:sz w:val="32"/>
                <w:szCs w:val="32"/>
              </w:rPr>
            </w:pPr>
            <w:r w:rsidRPr="006F4C36">
              <w:rPr>
                <w:rFonts w:ascii="Arial" w:hAnsi="Arial" w:cs="Arial"/>
                <w:sz w:val="32"/>
                <w:szCs w:val="32"/>
              </w:rPr>
              <w:t>6</w:t>
            </w:r>
          </w:p>
        </w:tc>
      </w:tr>
      <w:tr w:rsidR="006F4C36" w14:paraId="738BB8AE" w14:textId="77777777" w:rsidTr="006F4C36">
        <w:tc>
          <w:tcPr>
            <w:tcW w:w="2830" w:type="dxa"/>
            <w:shd w:val="clear" w:color="auto" w:fill="D9D9D9"/>
          </w:tcPr>
          <w:p w14:paraId="6BFDC0FF" w14:textId="760C084B" w:rsidR="006F4C36" w:rsidRPr="006F4C36" w:rsidRDefault="006F4C36" w:rsidP="006F4C36">
            <w:pPr>
              <w:rPr>
                <w:rFonts w:ascii="Arial" w:hAnsi="Arial" w:cs="Arial"/>
                <w:sz w:val="32"/>
                <w:szCs w:val="32"/>
              </w:rPr>
            </w:pPr>
            <w:r w:rsidRPr="006F4C36">
              <w:rPr>
                <w:rFonts w:ascii="Arial" w:hAnsi="Arial" w:cs="Arial"/>
                <w:b/>
                <w:sz w:val="32"/>
                <w:szCs w:val="32"/>
              </w:rPr>
              <w:t>Author(s)</w:t>
            </w:r>
          </w:p>
        </w:tc>
        <w:tc>
          <w:tcPr>
            <w:tcW w:w="11838" w:type="dxa"/>
          </w:tcPr>
          <w:p w14:paraId="00E1DA98" w14:textId="708756F4" w:rsidR="006F4C36" w:rsidRPr="006F4C36" w:rsidRDefault="006F4C36" w:rsidP="006F4C36">
            <w:pPr>
              <w:rPr>
                <w:rFonts w:ascii="Arial" w:hAnsi="Arial" w:cs="Arial"/>
                <w:sz w:val="32"/>
                <w:szCs w:val="32"/>
              </w:rPr>
            </w:pPr>
            <w:r>
              <w:rPr>
                <w:rFonts w:ascii="Arial" w:hAnsi="Arial" w:cs="Arial"/>
                <w:sz w:val="32"/>
                <w:szCs w:val="32"/>
              </w:rPr>
              <w:t>North East &amp; Yorkshire</w:t>
            </w:r>
            <w:r w:rsidRPr="006F4C36">
              <w:rPr>
                <w:rFonts w:ascii="Arial" w:hAnsi="Arial" w:cs="Arial"/>
                <w:sz w:val="32"/>
                <w:szCs w:val="32"/>
              </w:rPr>
              <w:t xml:space="preserve"> Regional Transfusion Practitioner N</w:t>
            </w:r>
            <w:r>
              <w:rPr>
                <w:rFonts w:ascii="Arial" w:hAnsi="Arial" w:cs="Arial"/>
                <w:sz w:val="32"/>
                <w:szCs w:val="32"/>
              </w:rPr>
              <w:t>on-</w:t>
            </w:r>
            <w:r w:rsidRPr="006F4C36">
              <w:rPr>
                <w:rFonts w:ascii="Arial" w:hAnsi="Arial" w:cs="Arial"/>
                <w:sz w:val="32"/>
                <w:szCs w:val="32"/>
              </w:rPr>
              <w:t>M</w:t>
            </w:r>
            <w:r>
              <w:rPr>
                <w:rFonts w:ascii="Arial" w:hAnsi="Arial" w:cs="Arial"/>
                <w:sz w:val="32"/>
                <w:szCs w:val="32"/>
              </w:rPr>
              <w:t xml:space="preserve">edical </w:t>
            </w:r>
            <w:r w:rsidRPr="006F4C36">
              <w:rPr>
                <w:rFonts w:ascii="Arial" w:hAnsi="Arial" w:cs="Arial"/>
                <w:sz w:val="32"/>
                <w:szCs w:val="32"/>
              </w:rPr>
              <w:t>A</w:t>
            </w:r>
            <w:r>
              <w:rPr>
                <w:rFonts w:ascii="Arial" w:hAnsi="Arial" w:cs="Arial"/>
                <w:sz w:val="32"/>
                <w:szCs w:val="32"/>
              </w:rPr>
              <w:t>uthorisation</w:t>
            </w:r>
            <w:r w:rsidRPr="006F4C36">
              <w:rPr>
                <w:rFonts w:ascii="Arial" w:hAnsi="Arial" w:cs="Arial"/>
                <w:sz w:val="32"/>
                <w:szCs w:val="32"/>
              </w:rPr>
              <w:t xml:space="preserve"> </w:t>
            </w:r>
            <w:r>
              <w:rPr>
                <w:rFonts w:ascii="Arial" w:hAnsi="Arial" w:cs="Arial"/>
                <w:sz w:val="32"/>
                <w:szCs w:val="32"/>
              </w:rPr>
              <w:t>W</w:t>
            </w:r>
            <w:r w:rsidRPr="006F4C36">
              <w:rPr>
                <w:rFonts w:ascii="Arial" w:hAnsi="Arial" w:cs="Arial"/>
                <w:sz w:val="32"/>
                <w:szCs w:val="32"/>
              </w:rPr>
              <w:t>orking Group</w:t>
            </w:r>
          </w:p>
        </w:tc>
      </w:tr>
      <w:tr w:rsidR="006F4C36" w14:paraId="76F5779A" w14:textId="77777777" w:rsidTr="006F4C36">
        <w:tc>
          <w:tcPr>
            <w:tcW w:w="2830" w:type="dxa"/>
            <w:shd w:val="clear" w:color="auto" w:fill="D9D9D9"/>
          </w:tcPr>
          <w:p w14:paraId="5238E5A5" w14:textId="147168AB" w:rsidR="006F4C36" w:rsidRPr="006F4C36" w:rsidRDefault="006F4C36" w:rsidP="006F4C36">
            <w:pPr>
              <w:rPr>
                <w:rFonts w:ascii="Arial" w:hAnsi="Arial" w:cs="Arial"/>
                <w:sz w:val="32"/>
                <w:szCs w:val="32"/>
              </w:rPr>
            </w:pPr>
            <w:r w:rsidRPr="006F4C36">
              <w:rPr>
                <w:rFonts w:ascii="Arial" w:hAnsi="Arial" w:cs="Arial"/>
                <w:b/>
                <w:sz w:val="32"/>
                <w:szCs w:val="32"/>
              </w:rPr>
              <w:t>Trust Committee</w:t>
            </w:r>
          </w:p>
        </w:tc>
        <w:tc>
          <w:tcPr>
            <w:tcW w:w="11838" w:type="dxa"/>
          </w:tcPr>
          <w:p w14:paraId="6BCEC8AD" w14:textId="1676D630" w:rsidR="006F4C36" w:rsidRPr="006F4C36" w:rsidRDefault="006F4C36" w:rsidP="006F4C36">
            <w:pPr>
              <w:rPr>
                <w:rFonts w:ascii="Arial" w:hAnsi="Arial" w:cs="Arial"/>
                <w:sz w:val="32"/>
                <w:szCs w:val="32"/>
              </w:rPr>
            </w:pPr>
            <w:r w:rsidRPr="006F4C36">
              <w:rPr>
                <w:rFonts w:ascii="Arial" w:hAnsi="Arial" w:cs="Arial"/>
                <w:sz w:val="32"/>
                <w:szCs w:val="32"/>
              </w:rPr>
              <w:t>North East &amp; Yorkshire Regional Transfusion Committee</w:t>
            </w:r>
          </w:p>
        </w:tc>
      </w:tr>
      <w:tr w:rsidR="006F4C36" w14:paraId="478AE0D2" w14:textId="77777777" w:rsidTr="006F4C36">
        <w:tc>
          <w:tcPr>
            <w:tcW w:w="2830" w:type="dxa"/>
            <w:shd w:val="clear" w:color="auto" w:fill="D9D9D9"/>
          </w:tcPr>
          <w:p w14:paraId="41FA385F" w14:textId="09EF0ED5" w:rsidR="006F4C36" w:rsidRPr="006F4C36" w:rsidRDefault="006F4C36" w:rsidP="006F4C36">
            <w:pPr>
              <w:rPr>
                <w:rFonts w:ascii="Arial" w:hAnsi="Arial" w:cs="Arial"/>
                <w:sz w:val="32"/>
                <w:szCs w:val="32"/>
              </w:rPr>
            </w:pPr>
            <w:r w:rsidRPr="006F4C36">
              <w:rPr>
                <w:rFonts w:ascii="Arial" w:hAnsi="Arial" w:cs="Arial"/>
                <w:b/>
                <w:sz w:val="32"/>
                <w:szCs w:val="32"/>
              </w:rPr>
              <w:t>Date ratified</w:t>
            </w:r>
          </w:p>
        </w:tc>
        <w:tc>
          <w:tcPr>
            <w:tcW w:w="11838" w:type="dxa"/>
          </w:tcPr>
          <w:p w14:paraId="37515DDE" w14:textId="3318B06F" w:rsidR="006F4C36" w:rsidRPr="006F4C36" w:rsidRDefault="006F4C36" w:rsidP="006F4C36">
            <w:pPr>
              <w:rPr>
                <w:rFonts w:ascii="Arial" w:hAnsi="Arial" w:cs="Arial"/>
                <w:sz w:val="32"/>
                <w:szCs w:val="32"/>
              </w:rPr>
            </w:pPr>
            <w:r w:rsidRPr="006F4C36">
              <w:rPr>
                <w:rFonts w:ascii="Arial" w:hAnsi="Arial" w:cs="Arial"/>
                <w:sz w:val="32"/>
                <w:szCs w:val="32"/>
              </w:rPr>
              <w:t>May 2012</w:t>
            </w:r>
          </w:p>
        </w:tc>
      </w:tr>
      <w:tr w:rsidR="006F4C36" w14:paraId="433C86FF" w14:textId="77777777" w:rsidTr="006F4C36">
        <w:tc>
          <w:tcPr>
            <w:tcW w:w="2830" w:type="dxa"/>
            <w:shd w:val="clear" w:color="auto" w:fill="D9D9D9"/>
          </w:tcPr>
          <w:p w14:paraId="35DFA398" w14:textId="55356EDC" w:rsidR="006F4C36" w:rsidRPr="006F4C36" w:rsidRDefault="006F4C36" w:rsidP="006F4C36">
            <w:pPr>
              <w:rPr>
                <w:rFonts w:ascii="Arial" w:hAnsi="Arial" w:cs="Arial"/>
                <w:sz w:val="32"/>
                <w:szCs w:val="32"/>
              </w:rPr>
            </w:pPr>
            <w:r w:rsidRPr="006F4C36">
              <w:rPr>
                <w:rFonts w:ascii="Arial" w:hAnsi="Arial" w:cs="Arial"/>
                <w:b/>
                <w:sz w:val="32"/>
                <w:szCs w:val="32"/>
              </w:rPr>
              <w:t xml:space="preserve">Reviewed </w:t>
            </w:r>
          </w:p>
        </w:tc>
        <w:tc>
          <w:tcPr>
            <w:tcW w:w="11838" w:type="dxa"/>
          </w:tcPr>
          <w:p w14:paraId="5F93C6BF" w14:textId="7DEAD445" w:rsidR="006F4C36" w:rsidRPr="006F4C36" w:rsidRDefault="006F4C36" w:rsidP="006F4C36">
            <w:pPr>
              <w:rPr>
                <w:rFonts w:ascii="Arial" w:hAnsi="Arial" w:cs="Arial"/>
                <w:sz w:val="32"/>
                <w:szCs w:val="32"/>
              </w:rPr>
            </w:pPr>
            <w:r w:rsidRPr="006F4C36">
              <w:rPr>
                <w:rFonts w:ascii="Arial" w:hAnsi="Arial" w:cs="Arial"/>
                <w:sz w:val="32"/>
                <w:szCs w:val="32"/>
              </w:rPr>
              <w:t>March 2023</w:t>
            </w:r>
          </w:p>
        </w:tc>
      </w:tr>
      <w:tr w:rsidR="006F4C36" w14:paraId="1A3365B5" w14:textId="77777777" w:rsidTr="006F4C36">
        <w:tc>
          <w:tcPr>
            <w:tcW w:w="2830" w:type="dxa"/>
            <w:shd w:val="clear" w:color="auto" w:fill="D9D9D9"/>
          </w:tcPr>
          <w:p w14:paraId="0413B6E9" w14:textId="34DE5FEA" w:rsidR="006F4C36" w:rsidRPr="006F4C36" w:rsidRDefault="006F4C36" w:rsidP="006F4C36">
            <w:pPr>
              <w:rPr>
                <w:rFonts w:ascii="Arial" w:hAnsi="Arial" w:cs="Arial"/>
                <w:sz w:val="32"/>
                <w:szCs w:val="32"/>
              </w:rPr>
            </w:pPr>
            <w:r w:rsidRPr="006F4C36">
              <w:rPr>
                <w:rFonts w:ascii="Arial" w:hAnsi="Arial" w:cs="Arial"/>
                <w:b/>
                <w:sz w:val="32"/>
                <w:szCs w:val="32"/>
              </w:rPr>
              <w:t>Review date</w:t>
            </w:r>
          </w:p>
        </w:tc>
        <w:tc>
          <w:tcPr>
            <w:tcW w:w="11838" w:type="dxa"/>
          </w:tcPr>
          <w:p w14:paraId="035CCD0F" w14:textId="52126FCB" w:rsidR="006F4C36" w:rsidRPr="006F4C36" w:rsidRDefault="006F4C36" w:rsidP="006F4C36">
            <w:pPr>
              <w:rPr>
                <w:rFonts w:ascii="Arial" w:hAnsi="Arial" w:cs="Arial"/>
                <w:sz w:val="32"/>
                <w:szCs w:val="32"/>
              </w:rPr>
            </w:pPr>
            <w:r w:rsidRPr="006F4C36">
              <w:rPr>
                <w:rFonts w:ascii="Arial" w:hAnsi="Arial" w:cs="Arial"/>
                <w:sz w:val="32"/>
                <w:szCs w:val="32"/>
              </w:rPr>
              <w:t>March 2025</w:t>
            </w:r>
          </w:p>
        </w:tc>
      </w:tr>
    </w:tbl>
    <w:p w14:paraId="69EBA46D" w14:textId="157EAB08" w:rsidR="006F4C36" w:rsidRDefault="006F4C36" w:rsidP="006F4C36">
      <w:pPr>
        <w:jc w:val="right"/>
      </w:pPr>
    </w:p>
    <w:p w14:paraId="75C16043" w14:textId="77777777" w:rsidR="006F4C36" w:rsidRDefault="006F4C36" w:rsidP="006F4C36">
      <w:pPr>
        <w:spacing w:after="0" w:line="240" w:lineRule="auto"/>
        <w:rPr>
          <w:rFonts w:ascii="Arial" w:eastAsia="Times New Roman" w:hAnsi="Arial" w:cs="Times New Roman"/>
          <w:b/>
          <w:bCs/>
          <w:szCs w:val="24"/>
        </w:rPr>
      </w:pPr>
    </w:p>
    <w:p w14:paraId="05993934" w14:textId="3341936C" w:rsidR="006F4C36" w:rsidRPr="006F4C36" w:rsidRDefault="006F4C36" w:rsidP="006F4C36">
      <w:pPr>
        <w:spacing w:after="0" w:line="240" w:lineRule="auto"/>
        <w:rPr>
          <w:rFonts w:ascii="Arial" w:eastAsia="Times New Roman" w:hAnsi="Arial" w:cs="Times New Roman"/>
          <w:b/>
          <w:bCs/>
          <w:sz w:val="24"/>
          <w:szCs w:val="24"/>
        </w:rPr>
      </w:pPr>
      <w:r w:rsidRPr="006F4C36">
        <w:rPr>
          <w:rFonts w:ascii="Arial" w:eastAsia="Times New Roman" w:hAnsi="Arial" w:cs="Times New Roman"/>
          <w:b/>
          <w:bCs/>
          <w:sz w:val="24"/>
          <w:szCs w:val="24"/>
        </w:rPr>
        <w:t>This evidence portfolio was based on the following documents:</w:t>
      </w:r>
    </w:p>
    <w:p w14:paraId="623425BA" w14:textId="77777777" w:rsidR="006F4C36" w:rsidRPr="006F4C36" w:rsidRDefault="006F4C36" w:rsidP="006F4C36">
      <w:pPr>
        <w:spacing w:after="0" w:line="240" w:lineRule="auto"/>
        <w:rPr>
          <w:rFonts w:ascii="Arial" w:eastAsia="Times New Roman" w:hAnsi="Arial" w:cs="Times New Roman"/>
          <w:i/>
          <w:sz w:val="24"/>
          <w:szCs w:val="24"/>
        </w:rPr>
      </w:pPr>
      <w:r w:rsidRPr="006F4C36">
        <w:rPr>
          <w:rFonts w:ascii="Arial" w:eastAsia="Times New Roman" w:hAnsi="Arial" w:cs="Times New Roman"/>
          <w:sz w:val="24"/>
          <w:szCs w:val="24"/>
        </w:rPr>
        <w:t>“</w:t>
      </w:r>
      <w:r w:rsidRPr="006F4C36">
        <w:rPr>
          <w:rFonts w:ascii="Arial" w:eastAsia="Times New Roman" w:hAnsi="Arial" w:cs="Times New Roman"/>
          <w:i/>
          <w:sz w:val="24"/>
          <w:szCs w:val="24"/>
        </w:rPr>
        <w:t>A Framework to Support Nurses and Midwives Making the Clinical Decision and Providing the Written Instruction for Blood Component Transfusion,” September 2009.</w:t>
      </w:r>
    </w:p>
    <w:p w14:paraId="0598465D" w14:textId="77777777" w:rsidR="006F4C36" w:rsidRPr="006F4C36" w:rsidRDefault="006F4C36" w:rsidP="006F4C36">
      <w:pPr>
        <w:spacing w:after="0" w:line="240" w:lineRule="auto"/>
        <w:rPr>
          <w:rFonts w:ascii="Arial" w:eastAsia="Times New Roman" w:hAnsi="Arial" w:cs="Times New Roman"/>
          <w:i/>
          <w:sz w:val="24"/>
          <w:szCs w:val="24"/>
        </w:rPr>
      </w:pPr>
      <w:r w:rsidRPr="006F4C36">
        <w:rPr>
          <w:rFonts w:ascii="Arial" w:eastAsia="Times New Roman" w:hAnsi="Arial" w:cs="Times New Roman"/>
          <w:i/>
          <w:sz w:val="24"/>
          <w:szCs w:val="24"/>
        </w:rPr>
        <w:t>“Clinical Decision-Making and Authorising Blood Component Transfusion – A Framework to Support Non-Medical Healthcare Professionals – United Kingdom &amp; Ireland Blood Transfusion Network Education Working Group 2022</w:t>
      </w:r>
    </w:p>
    <w:p w14:paraId="7381AB38" w14:textId="50927143" w:rsidR="006F4C36" w:rsidRDefault="006F4C36" w:rsidP="006F4C36">
      <w:pPr>
        <w:jc w:val="right"/>
      </w:pPr>
    </w:p>
    <w:p w14:paraId="1D10032A" w14:textId="0A562459" w:rsidR="006F4C36" w:rsidRDefault="006F4C36" w:rsidP="006F4C36">
      <w:pPr>
        <w:jc w:val="right"/>
      </w:pPr>
    </w:p>
    <w:tbl>
      <w:tblPr>
        <w:tblStyle w:val="TableGrid"/>
        <w:tblW w:w="0" w:type="auto"/>
        <w:tblLook w:val="04A0" w:firstRow="1" w:lastRow="0" w:firstColumn="1" w:lastColumn="0" w:noHBand="0" w:noVBand="1"/>
      </w:tblPr>
      <w:tblGrid>
        <w:gridCol w:w="5382"/>
        <w:gridCol w:w="9286"/>
      </w:tblGrid>
      <w:tr w:rsidR="006F4C36" w14:paraId="4E667425" w14:textId="77777777" w:rsidTr="006F4C36">
        <w:tc>
          <w:tcPr>
            <w:tcW w:w="5382" w:type="dxa"/>
          </w:tcPr>
          <w:p w14:paraId="059DC375" w14:textId="681145E0" w:rsidR="006F4C36" w:rsidRPr="006F4C36" w:rsidRDefault="006F4C36" w:rsidP="006F4C36">
            <w:pPr>
              <w:rPr>
                <w:rFonts w:ascii="Arial" w:hAnsi="Arial" w:cs="Arial"/>
                <w:b/>
                <w:sz w:val="32"/>
                <w:szCs w:val="32"/>
              </w:rPr>
            </w:pPr>
            <w:r w:rsidRPr="006F4C36">
              <w:rPr>
                <w:rFonts w:ascii="Arial" w:hAnsi="Arial" w:cs="Arial"/>
                <w:b/>
                <w:sz w:val="32"/>
                <w:szCs w:val="32"/>
              </w:rPr>
              <w:lastRenderedPageBreak/>
              <w:t>Name</w:t>
            </w:r>
          </w:p>
        </w:tc>
        <w:tc>
          <w:tcPr>
            <w:tcW w:w="9286" w:type="dxa"/>
          </w:tcPr>
          <w:p w14:paraId="1060032C" w14:textId="77777777" w:rsidR="006F4C36" w:rsidRDefault="006F4C36" w:rsidP="006F4C36"/>
        </w:tc>
      </w:tr>
      <w:tr w:rsidR="006F4C36" w14:paraId="14B547C3" w14:textId="77777777" w:rsidTr="006F4C36">
        <w:tc>
          <w:tcPr>
            <w:tcW w:w="5382" w:type="dxa"/>
          </w:tcPr>
          <w:p w14:paraId="4B827C05" w14:textId="67750FFE" w:rsidR="006F4C36" w:rsidRPr="006F4C36" w:rsidRDefault="006F4C36" w:rsidP="006F4C36">
            <w:pPr>
              <w:rPr>
                <w:rFonts w:ascii="Arial" w:hAnsi="Arial" w:cs="Arial"/>
                <w:b/>
                <w:sz w:val="32"/>
                <w:szCs w:val="32"/>
              </w:rPr>
            </w:pPr>
            <w:r>
              <w:rPr>
                <w:rFonts w:ascii="Arial" w:hAnsi="Arial" w:cs="Arial"/>
                <w:b/>
                <w:sz w:val="32"/>
                <w:szCs w:val="32"/>
              </w:rPr>
              <w:t>Job title</w:t>
            </w:r>
          </w:p>
        </w:tc>
        <w:tc>
          <w:tcPr>
            <w:tcW w:w="9286" w:type="dxa"/>
          </w:tcPr>
          <w:p w14:paraId="67DC97B7" w14:textId="77777777" w:rsidR="006F4C36" w:rsidRDefault="006F4C36" w:rsidP="006F4C36"/>
        </w:tc>
      </w:tr>
      <w:tr w:rsidR="006F4C36" w14:paraId="2A41AA39" w14:textId="77777777" w:rsidTr="006F4C36">
        <w:tc>
          <w:tcPr>
            <w:tcW w:w="5382" w:type="dxa"/>
          </w:tcPr>
          <w:p w14:paraId="098EB61F" w14:textId="105CE2E5" w:rsidR="006F4C36" w:rsidRPr="006F4C36" w:rsidRDefault="006F4C36" w:rsidP="006F4C36">
            <w:pPr>
              <w:rPr>
                <w:rFonts w:ascii="Arial" w:hAnsi="Arial" w:cs="Arial"/>
                <w:b/>
                <w:sz w:val="32"/>
                <w:szCs w:val="32"/>
              </w:rPr>
            </w:pPr>
            <w:r>
              <w:rPr>
                <w:rFonts w:ascii="Arial" w:hAnsi="Arial" w:cs="Arial"/>
                <w:b/>
                <w:sz w:val="32"/>
                <w:szCs w:val="32"/>
              </w:rPr>
              <w:t>Ward / Department</w:t>
            </w:r>
          </w:p>
        </w:tc>
        <w:tc>
          <w:tcPr>
            <w:tcW w:w="9286" w:type="dxa"/>
          </w:tcPr>
          <w:p w14:paraId="42ED722B" w14:textId="77777777" w:rsidR="006F4C36" w:rsidRDefault="006F4C36" w:rsidP="006F4C36"/>
        </w:tc>
      </w:tr>
    </w:tbl>
    <w:p w14:paraId="6AA891B4" w14:textId="1696D5DD" w:rsidR="006F4C36" w:rsidRDefault="006F4C36" w:rsidP="006F4C36">
      <w:pPr>
        <w:jc w:val="right"/>
      </w:pPr>
    </w:p>
    <w:p w14:paraId="089BAAEB" w14:textId="77777777" w:rsidR="006F4C36" w:rsidRPr="006F4C36" w:rsidRDefault="006F4C36" w:rsidP="006F4C36">
      <w:pPr>
        <w:spacing w:after="0" w:line="240" w:lineRule="auto"/>
        <w:rPr>
          <w:rFonts w:ascii="Arial" w:eastAsia="Times New Roman" w:hAnsi="Arial" w:cs="Times New Roman"/>
          <w:b/>
          <w:sz w:val="24"/>
          <w:szCs w:val="24"/>
        </w:rPr>
      </w:pPr>
      <w:r w:rsidRPr="006F4C36">
        <w:rPr>
          <w:rFonts w:ascii="Arial" w:eastAsia="Times New Roman" w:hAnsi="Arial" w:cs="Times New Roman"/>
          <w:b/>
          <w:sz w:val="24"/>
          <w:szCs w:val="24"/>
        </w:rPr>
        <w:t>Introduction:</w:t>
      </w:r>
    </w:p>
    <w:p w14:paraId="56F8A74D" w14:textId="77777777" w:rsidR="006F4C36" w:rsidRPr="006F4C36" w:rsidRDefault="006F4C36" w:rsidP="006F4C36">
      <w:pPr>
        <w:spacing w:after="0" w:line="240" w:lineRule="auto"/>
        <w:rPr>
          <w:rFonts w:ascii="Arial" w:eastAsia="Times New Roman" w:hAnsi="Arial" w:cs="Times New Roman"/>
          <w:b/>
          <w:sz w:val="24"/>
          <w:szCs w:val="24"/>
        </w:rPr>
      </w:pPr>
    </w:p>
    <w:p w14:paraId="1C371C14" w14:textId="77777777"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This portfolio enables non-medical practitioners to insert rel</w:t>
      </w:r>
      <w:smartTag w:uri="urn:schemas-microsoft-com:office:smarttags" w:element="PlaceType">
        <w:r w:rsidRPr="006F4C36">
          <w:rPr>
            <w:rFonts w:ascii="Arial" w:eastAsia="Times New Roman" w:hAnsi="Arial" w:cs="Times New Roman"/>
            <w:sz w:val="24"/>
            <w:szCs w:val="24"/>
          </w:rPr>
          <w:t>eva</w:t>
        </w:r>
      </w:smartTag>
      <w:r w:rsidRPr="006F4C36">
        <w:rPr>
          <w:rFonts w:ascii="Arial" w:eastAsia="Times New Roman" w:hAnsi="Arial" w:cs="Times New Roman"/>
          <w:sz w:val="24"/>
          <w:szCs w:val="24"/>
        </w:rPr>
        <w:t>nt evidence to support them in making the decision to transfuse, and to complete the written instruction to authorise a blood component transfusion. It is intended the practitioner updates the portfolio to demonstrate on going learning and development, including audits and declaration of competence through Trust review process.</w:t>
      </w:r>
    </w:p>
    <w:p w14:paraId="093CDC59" w14:textId="77777777" w:rsidR="006F4C36" w:rsidRPr="006F4C36" w:rsidRDefault="006F4C36" w:rsidP="006F4C36">
      <w:pPr>
        <w:spacing w:after="0" w:line="240" w:lineRule="auto"/>
        <w:rPr>
          <w:rFonts w:ascii="Arial" w:eastAsia="Times New Roman" w:hAnsi="Arial" w:cs="Times New Roman"/>
          <w:sz w:val="24"/>
          <w:szCs w:val="24"/>
        </w:rPr>
      </w:pPr>
    </w:p>
    <w:p w14:paraId="7EDDF4D5" w14:textId="6DB93706" w:rsidR="006F4C36" w:rsidRPr="006F4C36" w:rsidRDefault="006F4C36" w:rsidP="006F4C36">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This evidence may take the form of</w:t>
      </w:r>
      <w:r w:rsidR="00522FE0">
        <w:rPr>
          <w:rFonts w:ascii="Arial" w:eastAsia="Times New Roman" w:hAnsi="Arial" w:cs="Times New Roman"/>
          <w:sz w:val="24"/>
          <w:szCs w:val="24"/>
        </w:rPr>
        <w:t>:</w:t>
      </w:r>
    </w:p>
    <w:p w14:paraId="2771FEE6"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Training records</w:t>
      </w:r>
    </w:p>
    <w:p w14:paraId="5B4C8DE0"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 xml:space="preserve">Evidence of previous study covering the knowledge requirements in the attached framework </w:t>
      </w:r>
    </w:p>
    <w:p w14:paraId="22EBBFCA"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Examples of clinical case reports and reflective practice</w:t>
      </w:r>
    </w:p>
    <w:p w14:paraId="4929740F" w14:textId="77777777" w:rsidR="006F4C36" w:rsidRPr="006F4C36" w:rsidRDefault="006F4C36" w:rsidP="006F4C36">
      <w:pPr>
        <w:spacing w:after="0" w:line="240" w:lineRule="auto"/>
        <w:rPr>
          <w:rFonts w:ascii="Arial" w:eastAsia="Times New Roman" w:hAnsi="Arial" w:cs="Times New Roman"/>
          <w:sz w:val="24"/>
          <w:szCs w:val="24"/>
        </w:rPr>
      </w:pPr>
    </w:p>
    <w:p w14:paraId="56564ED2" w14:textId="77777777"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The evidence should be reviewed and signed off by the practitioner’s medical mentor before submission via Trust governance procedures to ratify the practitioner as authorised to make the written instruction for blood component transfusion</w:t>
      </w:r>
    </w:p>
    <w:p w14:paraId="481AB34B" w14:textId="77777777" w:rsidR="006F4C36" w:rsidRPr="006F4C36" w:rsidRDefault="006F4C36" w:rsidP="006F4C36">
      <w:pPr>
        <w:spacing w:after="0" w:line="240" w:lineRule="auto"/>
        <w:rPr>
          <w:rFonts w:ascii="Arial" w:eastAsia="Times New Roman" w:hAnsi="Arial" w:cs="Times New Roman"/>
          <w:sz w:val="24"/>
          <w:szCs w:val="24"/>
        </w:rPr>
      </w:pPr>
    </w:p>
    <w:p w14:paraId="435D1864" w14:textId="77777777" w:rsidR="006F4C36" w:rsidRPr="006F4C36" w:rsidRDefault="006F4C36" w:rsidP="006F4C36">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Required Training prior to the competency assessment being completed:</w:t>
      </w:r>
    </w:p>
    <w:p w14:paraId="1CA9FA76"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Must undertake updates on transfusion as per Trust Required Training.</w:t>
      </w:r>
    </w:p>
    <w:p w14:paraId="7C74C89D"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If applicable to role, completion of transfusion competency assessment(s).</w:t>
      </w:r>
    </w:p>
    <w:p w14:paraId="07A1CCCF"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Completion of Transfusion Authorisation Training once application for the above scope of practice has been approved.</w:t>
      </w:r>
    </w:p>
    <w:p w14:paraId="653AD8CB" w14:textId="77777777" w:rsidR="006F4C36" w:rsidRPr="006F4C36" w:rsidRDefault="006F4C36" w:rsidP="006F4C36">
      <w:pPr>
        <w:spacing w:after="0" w:line="240" w:lineRule="auto"/>
        <w:rPr>
          <w:rFonts w:ascii="Arial" w:eastAsia="Times New Roman" w:hAnsi="Arial" w:cs="Times New Roman"/>
          <w:sz w:val="24"/>
          <w:szCs w:val="24"/>
        </w:rPr>
      </w:pPr>
    </w:p>
    <w:p w14:paraId="1D9BDB69" w14:textId="34A75CC0" w:rsid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 xml:space="preserve">This document is intended as a guide and can be adapted for local Trust use. </w:t>
      </w:r>
    </w:p>
    <w:p w14:paraId="139E0094" w14:textId="2F88E48A" w:rsidR="006F4C36" w:rsidRDefault="006F4C36" w:rsidP="006F4C36">
      <w:pPr>
        <w:spacing w:after="0" w:line="240" w:lineRule="auto"/>
        <w:rPr>
          <w:rFonts w:ascii="Arial" w:eastAsia="Times New Roman" w:hAnsi="Arial" w:cs="Times New Roman"/>
          <w:sz w:val="24"/>
          <w:szCs w:val="24"/>
        </w:rPr>
      </w:pPr>
    </w:p>
    <w:p w14:paraId="31B45382" w14:textId="6DF45FBD" w:rsidR="006F4C36" w:rsidRDefault="006F4C36" w:rsidP="006F4C36">
      <w:pPr>
        <w:spacing w:after="0" w:line="240" w:lineRule="auto"/>
        <w:rPr>
          <w:rFonts w:ascii="Arial" w:eastAsia="Times New Roman" w:hAnsi="Arial" w:cs="Times New Roman"/>
          <w:sz w:val="24"/>
          <w:szCs w:val="24"/>
        </w:rPr>
      </w:pPr>
    </w:p>
    <w:p w14:paraId="5309DABB" w14:textId="3C19288D" w:rsidR="006F4C36" w:rsidRDefault="006F4C36" w:rsidP="006F4C36">
      <w:pPr>
        <w:spacing w:after="0" w:line="240" w:lineRule="auto"/>
        <w:rPr>
          <w:rFonts w:ascii="Arial" w:eastAsia="Times New Roman" w:hAnsi="Arial" w:cs="Times New Roman"/>
          <w:sz w:val="24"/>
          <w:szCs w:val="24"/>
        </w:rPr>
      </w:pPr>
    </w:p>
    <w:p w14:paraId="34B1916F" w14:textId="3EE9D50D"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lastRenderedPageBreak/>
        <w:t>Name of Practitioner: (Print Name )  ……………………………………………………………………………………</w:t>
      </w:r>
      <w:r>
        <w:rPr>
          <w:rFonts w:ascii="Arial" w:eastAsia="Times New Roman" w:hAnsi="Arial" w:cs="Times New Roman"/>
          <w:sz w:val="24"/>
          <w:szCs w:val="24"/>
        </w:rPr>
        <w:t>………………………………...</w:t>
      </w:r>
    </w:p>
    <w:p w14:paraId="1B2513BC" w14:textId="77777777" w:rsidR="006F4C36" w:rsidRPr="006F4C36" w:rsidRDefault="006F4C36" w:rsidP="006F4C36">
      <w:pPr>
        <w:spacing w:after="0" w:line="240" w:lineRule="auto"/>
        <w:rPr>
          <w:rFonts w:ascii="Arial" w:eastAsia="Times New Roman" w:hAnsi="Arial" w:cs="Times New Roman"/>
          <w:sz w:val="24"/>
          <w:szCs w:val="24"/>
        </w:rPr>
      </w:pPr>
    </w:p>
    <w:p w14:paraId="7872E6EA" w14:textId="7523FB93"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Name of Assessor: (Print Name) ……………………………………………………………………………………</w:t>
      </w:r>
      <w:r>
        <w:rPr>
          <w:rFonts w:ascii="Arial" w:eastAsia="Times New Roman" w:hAnsi="Arial" w:cs="Times New Roman"/>
          <w:sz w:val="24"/>
          <w:szCs w:val="24"/>
        </w:rPr>
        <w:t>…………………………………….</w:t>
      </w:r>
    </w:p>
    <w:p w14:paraId="6B11941E" w14:textId="77777777" w:rsidR="006F4C36" w:rsidRPr="006F4C36" w:rsidRDefault="006F4C36" w:rsidP="006F4C36">
      <w:pPr>
        <w:spacing w:after="0" w:line="240" w:lineRule="auto"/>
        <w:rPr>
          <w:rFonts w:ascii="Arial" w:eastAsia="Times New Roman" w:hAnsi="Arial" w:cs="Times New Roman"/>
          <w:sz w:val="24"/>
          <w:szCs w:val="24"/>
        </w:rPr>
      </w:pPr>
    </w:p>
    <w:p w14:paraId="1C6C3F82" w14:textId="0882C706"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Date of Assessment: ………………………………………………………………………………………………………</w:t>
      </w:r>
      <w:r>
        <w:rPr>
          <w:rFonts w:ascii="Arial" w:eastAsia="Times New Roman" w:hAnsi="Arial" w:cs="Times New Roman"/>
          <w:sz w:val="24"/>
          <w:szCs w:val="24"/>
        </w:rPr>
        <w:t>………………………………..</w:t>
      </w:r>
    </w:p>
    <w:p w14:paraId="7FCD1465" w14:textId="77777777" w:rsidR="006F4C36" w:rsidRPr="006F4C36" w:rsidRDefault="006F4C36" w:rsidP="006F4C36">
      <w:pPr>
        <w:spacing w:after="0" w:line="240" w:lineRule="auto"/>
        <w:rPr>
          <w:rFonts w:ascii="Arial" w:eastAsia="Times New Roman" w:hAnsi="Arial" w:cs="Times New Roman"/>
          <w:sz w:val="24"/>
          <w:szCs w:val="24"/>
        </w:rPr>
      </w:pPr>
    </w:p>
    <w:p w14:paraId="79947367" w14:textId="77777777" w:rsidR="006F4C36" w:rsidRPr="006F4C36" w:rsidRDefault="006F4C36" w:rsidP="008B64DF">
      <w:pPr>
        <w:spacing w:after="120" w:line="240" w:lineRule="auto"/>
        <w:rPr>
          <w:rFonts w:ascii="Arial" w:eastAsia="Times New Roman" w:hAnsi="Arial" w:cs="Times New Roman"/>
          <w:b/>
          <w:bCs/>
          <w:sz w:val="24"/>
          <w:szCs w:val="24"/>
        </w:rPr>
      </w:pPr>
      <w:r w:rsidRPr="006F4C36">
        <w:rPr>
          <w:rFonts w:ascii="Arial" w:eastAsia="Times New Roman" w:hAnsi="Arial" w:cs="Times New Roman"/>
          <w:b/>
          <w:bCs/>
          <w:sz w:val="24"/>
          <w:szCs w:val="24"/>
        </w:rPr>
        <w:t>Guidance notes for assessors</w:t>
      </w:r>
    </w:p>
    <w:p w14:paraId="09203B3C" w14:textId="77777777" w:rsidR="006F4C36" w:rsidRPr="006F4C36" w:rsidRDefault="006F4C36" w:rsidP="008B64DF">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The assessment process consists of three elements:</w:t>
      </w:r>
    </w:p>
    <w:p w14:paraId="6713BA29" w14:textId="59E94259" w:rsidR="008B64DF" w:rsidRDefault="006F4C36" w:rsidP="008B64DF">
      <w:pPr>
        <w:pStyle w:val="ListParagraph"/>
        <w:numPr>
          <w:ilvl w:val="0"/>
          <w:numId w:val="3"/>
        </w:numPr>
        <w:spacing w:after="120" w:line="240" w:lineRule="auto"/>
        <w:ind w:left="357" w:hanging="357"/>
        <w:rPr>
          <w:rFonts w:ascii="Arial" w:eastAsia="Times New Roman" w:hAnsi="Arial" w:cs="Times New Roman"/>
          <w:sz w:val="24"/>
          <w:szCs w:val="24"/>
        </w:rPr>
      </w:pPr>
      <w:r w:rsidRPr="008B64DF">
        <w:rPr>
          <w:rFonts w:ascii="Arial" w:eastAsia="Times New Roman" w:hAnsi="Arial" w:cs="Times New Roman"/>
          <w:sz w:val="24"/>
          <w:szCs w:val="24"/>
        </w:rPr>
        <w:t>Theoretical Competence using lectures/Study Days and clinical supervision by a senior member of staff (i.e. Consultant).</w:t>
      </w:r>
    </w:p>
    <w:p w14:paraId="64A32885" w14:textId="77777777" w:rsidR="008B64DF" w:rsidRPr="008B64DF" w:rsidRDefault="008B64DF" w:rsidP="008B64DF">
      <w:pPr>
        <w:pStyle w:val="ListParagraph"/>
        <w:spacing w:after="120" w:line="240" w:lineRule="auto"/>
        <w:ind w:left="357"/>
        <w:rPr>
          <w:rFonts w:ascii="Arial" w:eastAsia="Times New Roman" w:hAnsi="Arial" w:cs="Times New Roman"/>
          <w:sz w:val="12"/>
          <w:szCs w:val="12"/>
        </w:rPr>
      </w:pPr>
    </w:p>
    <w:p w14:paraId="28DA0BD4" w14:textId="75827642" w:rsidR="008B64DF" w:rsidRPr="008B64DF" w:rsidRDefault="006F4C36" w:rsidP="008B64DF">
      <w:pPr>
        <w:pStyle w:val="ListParagraph"/>
        <w:numPr>
          <w:ilvl w:val="0"/>
          <w:numId w:val="3"/>
        </w:numPr>
        <w:spacing w:after="120" w:line="240" w:lineRule="auto"/>
        <w:rPr>
          <w:rFonts w:ascii="Arial" w:eastAsia="Times New Roman" w:hAnsi="Arial" w:cs="Times New Roman"/>
          <w:sz w:val="24"/>
          <w:szCs w:val="24"/>
        </w:rPr>
      </w:pPr>
      <w:r w:rsidRPr="008B64DF">
        <w:rPr>
          <w:rFonts w:ascii="Arial" w:eastAsia="Times New Roman" w:hAnsi="Arial" w:cs="Times New Roman"/>
          <w:sz w:val="24"/>
          <w:szCs w:val="24"/>
        </w:rPr>
        <w:t>The practical assessment should follow a period of clinical supervision in which the authoriser should gain experience and practice assessing all patients for transfusion and authorising blood components. The assessment should be undertaken after the authoriser has undertaken the regional non-medical authorisation training programme (or equivalent) and is competent in all aspects of transfusion practice, e.g. safe requesting, pre transfusion venous sampling and safe bedside transfusion, where applicable.</w:t>
      </w:r>
      <w:r w:rsidR="008B64DF">
        <w:rPr>
          <w:rFonts w:ascii="Arial" w:eastAsia="Times New Roman" w:hAnsi="Arial" w:cs="Times New Roman"/>
          <w:sz w:val="24"/>
          <w:szCs w:val="24"/>
        </w:rPr>
        <w:br/>
      </w:r>
    </w:p>
    <w:p w14:paraId="119BB4D6" w14:textId="3C3C977B" w:rsidR="006F4C36" w:rsidRPr="008B64DF" w:rsidRDefault="006F4C36" w:rsidP="008B64DF">
      <w:pPr>
        <w:pStyle w:val="ListParagraph"/>
        <w:numPr>
          <w:ilvl w:val="0"/>
          <w:numId w:val="3"/>
        </w:numPr>
        <w:spacing w:after="0" w:line="240" w:lineRule="auto"/>
        <w:rPr>
          <w:rFonts w:ascii="Arial" w:eastAsia="Times New Roman" w:hAnsi="Arial" w:cs="Times New Roman"/>
          <w:sz w:val="24"/>
          <w:szCs w:val="24"/>
        </w:rPr>
      </w:pPr>
      <w:r w:rsidRPr="008B64DF">
        <w:rPr>
          <w:rFonts w:ascii="Arial" w:eastAsia="Times New Roman" w:hAnsi="Arial" w:cs="Times New Roman"/>
          <w:sz w:val="24"/>
          <w:szCs w:val="24"/>
        </w:rPr>
        <w:t>The competence should be assessed by a consultant who is compliant with Transfusion Trust Training requirements.</w:t>
      </w:r>
    </w:p>
    <w:p w14:paraId="1D752639"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This competence portfolio is linked to the following dimensions and levels within the Knowledge and Skills Framework (KSF) October 2004:</w:t>
      </w:r>
    </w:p>
    <w:p w14:paraId="32482031"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1: Communication – level 3</w:t>
      </w:r>
    </w:p>
    <w:p w14:paraId="1407B63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2: Personal and people development – level 3</w:t>
      </w:r>
    </w:p>
    <w:p w14:paraId="06E64196"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3: Health and Safety – level 3</w:t>
      </w:r>
    </w:p>
    <w:p w14:paraId="4A6ED6A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5: Quality – level 2</w:t>
      </w:r>
    </w:p>
    <w:p w14:paraId="192DC99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 xml:space="preserve">Dimension HWB2: Assessment and care planning to meet health and wellbeing needs – level 4 </w:t>
      </w:r>
    </w:p>
    <w:p w14:paraId="0C9B888A"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HWB6: Assessment  and treatment planning – level 4</w:t>
      </w:r>
    </w:p>
    <w:p w14:paraId="45D1D213"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HWB7: Interventions and treatments – level 4</w:t>
      </w:r>
    </w:p>
    <w:p w14:paraId="1D7508BB"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HWB10: Products to Meet Health and Well-being Needs – level 1</w:t>
      </w:r>
    </w:p>
    <w:p w14:paraId="2DDCC201"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NMC Part 1: Standards framework for nursing and midwifery education  2019</w:t>
      </w:r>
    </w:p>
    <w:p w14:paraId="090B7290"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 xml:space="preserve">NMC Standards for prescribing programmes 2019 </w:t>
      </w:r>
    </w:p>
    <w:p w14:paraId="1736BBC2" w14:textId="5643E63A" w:rsid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Royal Pharmaceutical Society’s Competency Framework for All Prescribers 2019</w:t>
      </w:r>
    </w:p>
    <w:tbl>
      <w:tblPr>
        <w:tblStyle w:val="TableGrid"/>
        <w:tblW w:w="0" w:type="auto"/>
        <w:tblInd w:w="357" w:type="dxa"/>
        <w:tblLook w:val="04A0" w:firstRow="1" w:lastRow="0" w:firstColumn="1" w:lastColumn="0" w:noHBand="0" w:noVBand="1"/>
      </w:tblPr>
      <w:tblGrid>
        <w:gridCol w:w="2615"/>
        <w:gridCol w:w="5245"/>
        <w:gridCol w:w="3682"/>
        <w:gridCol w:w="1430"/>
        <w:gridCol w:w="1339"/>
      </w:tblGrid>
      <w:tr w:rsidR="00511858" w14:paraId="310D8F22" w14:textId="77777777" w:rsidTr="00225C95">
        <w:tc>
          <w:tcPr>
            <w:tcW w:w="2615" w:type="dxa"/>
            <w:vMerge w:val="restart"/>
            <w:shd w:val="clear" w:color="auto" w:fill="D9D9D9" w:themeFill="background1" w:themeFillShade="D9"/>
          </w:tcPr>
          <w:p w14:paraId="773CE11D" w14:textId="248BDB9F" w:rsidR="00511858" w:rsidRPr="00225C95" w:rsidRDefault="00511858" w:rsidP="00511858">
            <w:pPr>
              <w:spacing w:after="60"/>
              <w:rPr>
                <w:rFonts w:ascii="Arial" w:eastAsia="Times New Roman" w:hAnsi="Arial" w:cs="Arial"/>
              </w:rPr>
            </w:pPr>
            <w:r w:rsidRPr="00225C95">
              <w:rPr>
                <w:rFonts w:ascii="Arial" w:hAnsi="Arial" w:cs="Arial"/>
              </w:rPr>
              <w:lastRenderedPageBreak/>
              <w:t>Understanding of</w:t>
            </w:r>
          </w:p>
        </w:tc>
        <w:tc>
          <w:tcPr>
            <w:tcW w:w="5245" w:type="dxa"/>
            <w:vMerge w:val="restart"/>
            <w:shd w:val="clear" w:color="auto" w:fill="D9D9D9" w:themeFill="background1" w:themeFillShade="D9"/>
          </w:tcPr>
          <w:p w14:paraId="75950F84" w14:textId="24752F0A" w:rsidR="00511858" w:rsidRPr="00225C95" w:rsidRDefault="00511858" w:rsidP="00511858">
            <w:pPr>
              <w:spacing w:after="60"/>
              <w:rPr>
                <w:rFonts w:ascii="Arial" w:eastAsia="Times New Roman" w:hAnsi="Arial" w:cs="Arial"/>
              </w:rPr>
            </w:pPr>
            <w:r w:rsidRPr="00225C95">
              <w:rPr>
                <w:rFonts w:ascii="Arial" w:hAnsi="Arial" w:cs="Arial"/>
              </w:rPr>
              <w:t>Knowledge &amp; Competencies</w:t>
            </w:r>
          </w:p>
        </w:tc>
        <w:tc>
          <w:tcPr>
            <w:tcW w:w="3682" w:type="dxa"/>
            <w:vMerge w:val="restart"/>
            <w:shd w:val="clear" w:color="auto" w:fill="D9D9D9" w:themeFill="background1" w:themeFillShade="D9"/>
          </w:tcPr>
          <w:p w14:paraId="67A09C55" w14:textId="77777777" w:rsidR="00511858" w:rsidRPr="00225C95" w:rsidRDefault="00511858" w:rsidP="00511858">
            <w:pPr>
              <w:spacing w:after="60"/>
              <w:rPr>
                <w:rFonts w:ascii="Arial" w:eastAsia="Times New Roman" w:hAnsi="Arial" w:cs="Arial"/>
              </w:rPr>
            </w:pPr>
            <w:r w:rsidRPr="00225C95">
              <w:rPr>
                <w:rFonts w:ascii="Arial" w:hAnsi="Arial" w:cs="Arial"/>
              </w:rPr>
              <w:t>Evidence Submitted</w:t>
            </w:r>
          </w:p>
          <w:p w14:paraId="72813010" w14:textId="26FEABCF" w:rsidR="00511858" w:rsidRPr="00225C95" w:rsidRDefault="00225C95" w:rsidP="00511858">
            <w:pPr>
              <w:spacing w:after="60"/>
              <w:rPr>
                <w:rFonts w:ascii="Arial" w:eastAsia="Times New Roman" w:hAnsi="Arial" w:cs="Arial"/>
                <w:sz w:val="16"/>
                <w:szCs w:val="16"/>
              </w:rPr>
            </w:pPr>
            <w:r w:rsidRPr="00225C95">
              <w:rPr>
                <w:rFonts w:ascii="Arial" w:eastAsia="Times New Roman" w:hAnsi="Arial" w:cs="Arial"/>
                <w:sz w:val="16"/>
                <w:szCs w:val="16"/>
              </w:rPr>
              <w:t>(Questioning, Observation, clinical supervision)</w:t>
            </w:r>
          </w:p>
        </w:tc>
        <w:tc>
          <w:tcPr>
            <w:tcW w:w="2769" w:type="dxa"/>
            <w:gridSpan w:val="2"/>
            <w:shd w:val="clear" w:color="auto" w:fill="D9D9D9" w:themeFill="background1" w:themeFillShade="D9"/>
          </w:tcPr>
          <w:p w14:paraId="501E2F68" w14:textId="69705CA1" w:rsidR="00511858" w:rsidRPr="00225C95" w:rsidRDefault="00225C95" w:rsidP="00225C95">
            <w:pPr>
              <w:spacing w:after="60"/>
              <w:jc w:val="center"/>
              <w:rPr>
                <w:rFonts w:ascii="Arial" w:eastAsia="Times New Roman" w:hAnsi="Arial" w:cs="Arial"/>
              </w:rPr>
            </w:pPr>
            <w:r w:rsidRPr="00225C95">
              <w:rPr>
                <w:rFonts w:ascii="Arial" w:eastAsia="Times New Roman" w:hAnsi="Arial" w:cs="Arial"/>
              </w:rPr>
              <w:t>Signed</w:t>
            </w:r>
          </w:p>
        </w:tc>
      </w:tr>
      <w:tr w:rsidR="00225C95" w14:paraId="4B6A53A4" w14:textId="77777777" w:rsidTr="00225C95">
        <w:tc>
          <w:tcPr>
            <w:tcW w:w="2615" w:type="dxa"/>
            <w:vMerge/>
            <w:shd w:val="clear" w:color="auto" w:fill="D9D9D9" w:themeFill="background1" w:themeFillShade="D9"/>
          </w:tcPr>
          <w:p w14:paraId="7038E9D5" w14:textId="77777777" w:rsidR="00225C95" w:rsidRPr="00225C95" w:rsidRDefault="00225C95" w:rsidP="00225C95">
            <w:pPr>
              <w:spacing w:after="60"/>
              <w:rPr>
                <w:rFonts w:ascii="Arial" w:eastAsia="Times New Roman" w:hAnsi="Arial" w:cs="Arial"/>
              </w:rPr>
            </w:pPr>
          </w:p>
        </w:tc>
        <w:tc>
          <w:tcPr>
            <w:tcW w:w="5245" w:type="dxa"/>
            <w:vMerge/>
            <w:shd w:val="clear" w:color="auto" w:fill="D9D9D9" w:themeFill="background1" w:themeFillShade="D9"/>
          </w:tcPr>
          <w:p w14:paraId="526F9274" w14:textId="77777777" w:rsidR="00225C95" w:rsidRPr="00225C95" w:rsidRDefault="00225C95" w:rsidP="00225C95">
            <w:pPr>
              <w:spacing w:after="60"/>
              <w:rPr>
                <w:rFonts w:ascii="Arial" w:eastAsia="Times New Roman" w:hAnsi="Arial" w:cs="Arial"/>
              </w:rPr>
            </w:pPr>
          </w:p>
        </w:tc>
        <w:tc>
          <w:tcPr>
            <w:tcW w:w="3682" w:type="dxa"/>
            <w:vMerge/>
            <w:shd w:val="clear" w:color="auto" w:fill="D9D9D9" w:themeFill="background1" w:themeFillShade="D9"/>
          </w:tcPr>
          <w:p w14:paraId="1D525292" w14:textId="77777777" w:rsidR="00225C95" w:rsidRPr="00225C95" w:rsidRDefault="00225C95" w:rsidP="00225C95">
            <w:pPr>
              <w:spacing w:after="60"/>
              <w:rPr>
                <w:rFonts w:ascii="Arial" w:eastAsia="Times New Roman" w:hAnsi="Arial" w:cs="Arial"/>
              </w:rPr>
            </w:pPr>
          </w:p>
        </w:tc>
        <w:tc>
          <w:tcPr>
            <w:tcW w:w="1430" w:type="dxa"/>
            <w:shd w:val="clear" w:color="auto" w:fill="D9D9D9" w:themeFill="background1" w:themeFillShade="D9"/>
          </w:tcPr>
          <w:p w14:paraId="7A366A20" w14:textId="4079A364" w:rsidR="00225C95" w:rsidRPr="00225C95" w:rsidRDefault="00225C95" w:rsidP="00225C95">
            <w:pPr>
              <w:spacing w:after="60"/>
              <w:jc w:val="center"/>
              <w:rPr>
                <w:rFonts w:ascii="Arial" w:eastAsia="Times New Roman" w:hAnsi="Arial" w:cs="Arial"/>
              </w:rPr>
            </w:pPr>
            <w:r w:rsidRPr="00225C95">
              <w:rPr>
                <w:rFonts w:ascii="Arial" w:hAnsi="Arial" w:cs="Arial"/>
              </w:rPr>
              <w:t>Practitioner</w:t>
            </w:r>
          </w:p>
        </w:tc>
        <w:tc>
          <w:tcPr>
            <w:tcW w:w="1339" w:type="dxa"/>
            <w:shd w:val="clear" w:color="auto" w:fill="D9D9D9" w:themeFill="background1" w:themeFillShade="D9"/>
          </w:tcPr>
          <w:p w14:paraId="14924B95" w14:textId="157E1A5C" w:rsidR="00225C95" w:rsidRPr="00225C95" w:rsidRDefault="00225C95" w:rsidP="00225C95">
            <w:pPr>
              <w:spacing w:after="60"/>
              <w:jc w:val="center"/>
              <w:rPr>
                <w:rFonts w:ascii="Arial" w:eastAsia="Times New Roman" w:hAnsi="Arial" w:cs="Arial"/>
              </w:rPr>
            </w:pPr>
            <w:r w:rsidRPr="00225C95">
              <w:rPr>
                <w:rFonts w:ascii="Arial" w:hAnsi="Arial" w:cs="Arial"/>
              </w:rPr>
              <w:t>Mentor</w:t>
            </w:r>
          </w:p>
        </w:tc>
      </w:tr>
      <w:tr w:rsidR="00225C95" w14:paraId="3D337842" w14:textId="77777777" w:rsidTr="006E6DCB">
        <w:trPr>
          <w:trHeight w:val="2041"/>
        </w:trPr>
        <w:tc>
          <w:tcPr>
            <w:tcW w:w="2615" w:type="dxa"/>
            <w:shd w:val="clear" w:color="auto" w:fill="auto"/>
          </w:tcPr>
          <w:p w14:paraId="4917A37A" w14:textId="4C375CC2" w:rsidR="00225C95" w:rsidRPr="00225C95" w:rsidRDefault="00225C95" w:rsidP="00225C95">
            <w:pPr>
              <w:spacing w:after="60"/>
              <w:rPr>
                <w:rFonts w:ascii="Arial" w:hAnsi="Arial" w:cs="Arial"/>
              </w:rPr>
            </w:pPr>
            <w:r w:rsidRPr="00225C95">
              <w:rPr>
                <w:rFonts w:ascii="Arial" w:hAnsi="Arial" w:cs="Arial"/>
              </w:rPr>
              <w:t>Anatomy and the physiology of blood</w:t>
            </w:r>
          </w:p>
        </w:tc>
        <w:tc>
          <w:tcPr>
            <w:tcW w:w="5245" w:type="dxa"/>
            <w:shd w:val="clear" w:color="auto" w:fill="auto"/>
          </w:tcPr>
          <w:p w14:paraId="02EE65CF" w14:textId="77777777" w:rsidR="00225C95" w:rsidRPr="00225C95" w:rsidRDefault="00225C95" w:rsidP="00225C95">
            <w:pPr>
              <w:spacing w:after="60"/>
              <w:rPr>
                <w:rFonts w:ascii="Arial" w:hAnsi="Arial" w:cs="Arial"/>
              </w:rPr>
            </w:pPr>
            <w:r w:rsidRPr="00225C95">
              <w:rPr>
                <w:rFonts w:ascii="Arial" w:hAnsi="Arial" w:cs="Arial"/>
              </w:rPr>
              <w:t>Explain haematopoiesis and haemostasis</w:t>
            </w:r>
          </w:p>
          <w:p w14:paraId="6D5A2E4C" w14:textId="77777777" w:rsidR="00225C95" w:rsidRPr="00225C95" w:rsidRDefault="00225C95" w:rsidP="00225C95">
            <w:pPr>
              <w:spacing w:after="60"/>
              <w:rPr>
                <w:rFonts w:ascii="Arial" w:hAnsi="Arial" w:cs="Arial"/>
              </w:rPr>
            </w:pPr>
            <w:r w:rsidRPr="00225C95">
              <w:rPr>
                <w:rFonts w:ascii="Arial" w:hAnsi="Arial" w:cs="Arial"/>
              </w:rPr>
              <w:t>Describe the development, structure, and function of:</w:t>
            </w:r>
          </w:p>
          <w:p w14:paraId="1D1D25CC" w14:textId="5148B525"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Red Cells</w:t>
            </w:r>
          </w:p>
          <w:p w14:paraId="023FB8B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White Cells</w:t>
            </w:r>
          </w:p>
          <w:p w14:paraId="619CE68B"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Platelets</w:t>
            </w:r>
          </w:p>
          <w:p w14:paraId="2AE7648D" w14:textId="5B453B96"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Plasma</w:t>
            </w:r>
          </w:p>
        </w:tc>
        <w:tc>
          <w:tcPr>
            <w:tcW w:w="3682" w:type="dxa"/>
          </w:tcPr>
          <w:p w14:paraId="0A0937EA" w14:textId="77777777" w:rsidR="00225C95" w:rsidRPr="00225C95" w:rsidRDefault="00225C95" w:rsidP="00225C95">
            <w:pPr>
              <w:spacing w:after="60"/>
              <w:rPr>
                <w:rFonts w:ascii="Arial" w:eastAsia="Times New Roman" w:hAnsi="Arial" w:cs="Arial"/>
              </w:rPr>
            </w:pPr>
          </w:p>
        </w:tc>
        <w:tc>
          <w:tcPr>
            <w:tcW w:w="1430" w:type="dxa"/>
          </w:tcPr>
          <w:p w14:paraId="1EB2B273" w14:textId="773E4DC8" w:rsidR="00225C95" w:rsidRPr="00225C95" w:rsidRDefault="00225C95" w:rsidP="00225C95">
            <w:pPr>
              <w:spacing w:after="60"/>
              <w:rPr>
                <w:rFonts w:ascii="Arial" w:eastAsia="Times New Roman" w:hAnsi="Arial" w:cs="Arial"/>
                <w:sz w:val="24"/>
                <w:szCs w:val="24"/>
              </w:rPr>
            </w:pPr>
          </w:p>
        </w:tc>
        <w:tc>
          <w:tcPr>
            <w:tcW w:w="1339" w:type="dxa"/>
          </w:tcPr>
          <w:p w14:paraId="4874A039" w14:textId="0DBBC341" w:rsidR="00225C95" w:rsidRPr="00225C95" w:rsidRDefault="00225C95" w:rsidP="00225C95">
            <w:pPr>
              <w:spacing w:after="60"/>
              <w:rPr>
                <w:rFonts w:ascii="Arial" w:eastAsia="Times New Roman" w:hAnsi="Arial" w:cs="Arial"/>
                <w:sz w:val="24"/>
                <w:szCs w:val="24"/>
              </w:rPr>
            </w:pPr>
          </w:p>
        </w:tc>
      </w:tr>
      <w:tr w:rsidR="00225C95" w14:paraId="1849F0CB" w14:textId="77777777" w:rsidTr="006E6DCB">
        <w:trPr>
          <w:trHeight w:val="3813"/>
        </w:trPr>
        <w:tc>
          <w:tcPr>
            <w:tcW w:w="2615" w:type="dxa"/>
            <w:shd w:val="clear" w:color="auto" w:fill="auto"/>
          </w:tcPr>
          <w:p w14:paraId="7A9955BD" w14:textId="705222B7" w:rsidR="00225C95" w:rsidRPr="00225C95" w:rsidRDefault="00225C95" w:rsidP="00225C95">
            <w:pPr>
              <w:spacing w:after="60"/>
              <w:rPr>
                <w:rFonts w:ascii="Arial" w:hAnsi="Arial" w:cs="Arial"/>
              </w:rPr>
            </w:pPr>
            <w:r w:rsidRPr="00225C95">
              <w:rPr>
                <w:rFonts w:ascii="Arial" w:hAnsi="Arial" w:cs="Arial"/>
              </w:rPr>
              <w:t>Anaemia and chronic blood loss</w:t>
            </w:r>
          </w:p>
        </w:tc>
        <w:tc>
          <w:tcPr>
            <w:tcW w:w="5245" w:type="dxa"/>
            <w:shd w:val="clear" w:color="auto" w:fill="auto"/>
          </w:tcPr>
          <w:p w14:paraId="29A322D7"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different classifications of anaemia.</w:t>
            </w:r>
          </w:p>
          <w:p w14:paraId="727C4CFF"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physiological processes for iron deficiency anaemia.</w:t>
            </w:r>
          </w:p>
          <w:p w14:paraId="25A2CA0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Recognise when to refer patients for further investigation and treatment.</w:t>
            </w:r>
          </w:p>
          <w:p w14:paraId="712C231C"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Advise how to order appropriate investigations.</w:t>
            </w:r>
          </w:p>
          <w:p w14:paraId="454BE374"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Outline the different types of iron therapies.</w:t>
            </w:r>
          </w:p>
          <w:p w14:paraId="0B61C3C4"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use of other haematinics, and of erythropoiesis stimulating agents.</w:t>
            </w:r>
          </w:p>
          <w:p w14:paraId="409FFBE3"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Understands why red cell transfusion is not always appropriate for patients with chronic anaemia.</w:t>
            </w:r>
          </w:p>
          <w:p w14:paraId="677B24BA" w14:textId="548F0A75"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Be aware of what services your Trust has to offer for alternatives.</w:t>
            </w:r>
          </w:p>
        </w:tc>
        <w:tc>
          <w:tcPr>
            <w:tcW w:w="3682" w:type="dxa"/>
          </w:tcPr>
          <w:p w14:paraId="7A3CD127" w14:textId="77777777" w:rsidR="00225C95" w:rsidRPr="00225C95" w:rsidRDefault="00225C95" w:rsidP="00225C95">
            <w:pPr>
              <w:spacing w:after="60"/>
              <w:rPr>
                <w:rFonts w:ascii="Arial" w:eastAsia="Times New Roman" w:hAnsi="Arial" w:cs="Arial"/>
              </w:rPr>
            </w:pPr>
          </w:p>
        </w:tc>
        <w:tc>
          <w:tcPr>
            <w:tcW w:w="1430" w:type="dxa"/>
          </w:tcPr>
          <w:p w14:paraId="0A30C05B" w14:textId="77777777" w:rsidR="00225C95" w:rsidRPr="00225C95" w:rsidRDefault="00225C95" w:rsidP="00225C95">
            <w:pPr>
              <w:spacing w:after="60"/>
              <w:rPr>
                <w:rFonts w:ascii="Arial" w:eastAsia="Times New Roman" w:hAnsi="Arial" w:cs="Arial"/>
                <w:sz w:val="24"/>
                <w:szCs w:val="24"/>
              </w:rPr>
            </w:pPr>
          </w:p>
        </w:tc>
        <w:tc>
          <w:tcPr>
            <w:tcW w:w="1339" w:type="dxa"/>
          </w:tcPr>
          <w:p w14:paraId="0B5007DA" w14:textId="77777777" w:rsidR="00225C95" w:rsidRPr="00225C95" w:rsidRDefault="00225C95" w:rsidP="00225C95">
            <w:pPr>
              <w:spacing w:after="60"/>
              <w:rPr>
                <w:rFonts w:ascii="Arial" w:eastAsia="Times New Roman" w:hAnsi="Arial" w:cs="Arial"/>
                <w:sz w:val="24"/>
                <w:szCs w:val="24"/>
              </w:rPr>
            </w:pPr>
          </w:p>
        </w:tc>
      </w:tr>
      <w:tr w:rsidR="00225C95" w14:paraId="3BFBA875" w14:textId="77777777" w:rsidTr="006E6DCB">
        <w:tc>
          <w:tcPr>
            <w:tcW w:w="2615" w:type="dxa"/>
            <w:shd w:val="clear" w:color="auto" w:fill="auto"/>
          </w:tcPr>
          <w:p w14:paraId="67A750DE" w14:textId="4EEF20BA" w:rsidR="00225C95" w:rsidRPr="00225C95" w:rsidRDefault="00225C95" w:rsidP="00225C95">
            <w:pPr>
              <w:spacing w:after="60"/>
              <w:rPr>
                <w:rFonts w:ascii="Arial" w:hAnsi="Arial" w:cs="Arial"/>
              </w:rPr>
            </w:pPr>
            <w:r w:rsidRPr="00225C95">
              <w:rPr>
                <w:rFonts w:ascii="Arial" w:hAnsi="Arial" w:cs="Arial"/>
              </w:rPr>
              <w:t>Interpreting blood results</w:t>
            </w:r>
          </w:p>
        </w:tc>
        <w:tc>
          <w:tcPr>
            <w:tcW w:w="5245" w:type="dxa"/>
            <w:shd w:val="clear" w:color="auto" w:fill="auto"/>
          </w:tcPr>
          <w:p w14:paraId="6167359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Recognise normal and abnormal haematology and biochemistry blood values.</w:t>
            </w:r>
          </w:p>
          <w:p w14:paraId="4F7ECD46"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Interpret anomalous results and initiate any appropriate treatment.</w:t>
            </w:r>
          </w:p>
          <w:p w14:paraId="4E95C8DA"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Determine if more tests and/or further evaluation is required.</w:t>
            </w:r>
          </w:p>
          <w:p w14:paraId="18D64C89" w14:textId="0C3DE081" w:rsidR="00225C95" w:rsidRPr="00AF1271" w:rsidRDefault="00225C95" w:rsidP="00AF1271">
            <w:pPr>
              <w:pStyle w:val="ListParagraph"/>
              <w:numPr>
                <w:ilvl w:val="0"/>
                <w:numId w:val="5"/>
              </w:numPr>
              <w:spacing w:after="60"/>
              <w:rPr>
                <w:rFonts w:ascii="Arial" w:hAnsi="Arial" w:cs="Arial"/>
              </w:rPr>
            </w:pPr>
            <w:r w:rsidRPr="00225C95">
              <w:rPr>
                <w:rFonts w:ascii="Arial" w:hAnsi="Arial" w:cs="Arial"/>
              </w:rPr>
              <w:t>Understands the significance of atypical antibodies</w:t>
            </w:r>
          </w:p>
        </w:tc>
        <w:tc>
          <w:tcPr>
            <w:tcW w:w="3682" w:type="dxa"/>
          </w:tcPr>
          <w:p w14:paraId="7042EF38" w14:textId="77777777" w:rsidR="00225C95" w:rsidRPr="00225C95" w:rsidRDefault="00225C95" w:rsidP="00225C95">
            <w:pPr>
              <w:spacing w:after="60"/>
              <w:rPr>
                <w:rFonts w:ascii="Arial" w:eastAsia="Times New Roman" w:hAnsi="Arial" w:cs="Arial"/>
              </w:rPr>
            </w:pPr>
          </w:p>
        </w:tc>
        <w:tc>
          <w:tcPr>
            <w:tcW w:w="1430" w:type="dxa"/>
          </w:tcPr>
          <w:p w14:paraId="52E0342C" w14:textId="77777777" w:rsidR="00225C95" w:rsidRPr="00225C95" w:rsidRDefault="00225C95" w:rsidP="00225C95">
            <w:pPr>
              <w:spacing w:after="60"/>
              <w:rPr>
                <w:rFonts w:ascii="Arial" w:eastAsia="Times New Roman" w:hAnsi="Arial" w:cs="Arial"/>
                <w:sz w:val="24"/>
                <w:szCs w:val="24"/>
              </w:rPr>
            </w:pPr>
          </w:p>
        </w:tc>
        <w:tc>
          <w:tcPr>
            <w:tcW w:w="1339" w:type="dxa"/>
          </w:tcPr>
          <w:p w14:paraId="7E3E6D7F" w14:textId="77777777" w:rsidR="00225C95" w:rsidRPr="00225C95" w:rsidRDefault="00225C95" w:rsidP="00225C95">
            <w:pPr>
              <w:spacing w:after="60"/>
              <w:rPr>
                <w:rFonts w:ascii="Arial" w:eastAsia="Times New Roman" w:hAnsi="Arial" w:cs="Arial"/>
                <w:sz w:val="24"/>
                <w:szCs w:val="24"/>
              </w:rPr>
            </w:pPr>
          </w:p>
        </w:tc>
      </w:tr>
      <w:tr w:rsidR="00225C95" w14:paraId="5E2F4E3A" w14:textId="77777777" w:rsidTr="004408C8">
        <w:trPr>
          <w:trHeight w:val="5377"/>
        </w:trPr>
        <w:tc>
          <w:tcPr>
            <w:tcW w:w="2615" w:type="dxa"/>
            <w:shd w:val="clear" w:color="auto" w:fill="auto"/>
          </w:tcPr>
          <w:p w14:paraId="60BDE0D9" w14:textId="77777777" w:rsidR="00225C95" w:rsidRPr="004408C8" w:rsidRDefault="00225C95" w:rsidP="00225C95">
            <w:pPr>
              <w:rPr>
                <w:rFonts w:ascii="Arial" w:hAnsi="Arial" w:cs="Arial"/>
                <w:bCs/>
              </w:rPr>
            </w:pPr>
            <w:r w:rsidRPr="004408C8">
              <w:rPr>
                <w:rFonts w:ascii="Arial" w:hAnsi="Arial" w:cs="Arial"/>
                <w:bCs/>
              </w:rPr>
              <w:lastRenderedPageBreak/>
              <w:t>Patient Assessment and clinical decision making</w:t>
            </w:r>
          </w:p>
          <w:p w14:paraId="6F67C8C9" w14:textId="77777777" w:rsidR="00225C95" w:rsidRPr="004408C8" w:rsidRDefault="00225C95" w:rsidP="00225C95">
            <w:pPr>
              <w:rPr>
                <w:rFonts w:ascii="Arial" w:hAnsi="Arial" w:cs="Arial"/>
                <w:bCs/>
              </w:rPr>
            </w:pPr>
          </w:p>
          <w:p w14:paraId="7B8EACB2" w14:textId="77777777" w:rsidR="00225C95" w:rsidRPr="004408C8" w:rsidRDefault="00225C95" w:rsidP="00C146C6">
            <w:pPr>
              <w:rPr>
                <w:rFonts w:ascii="Arial" w:hAnsi="Arial" w:cs="Arial"/>
                <w:bCs/>
              </w:rPr>
            </w:pPr>
            <w:r w:rsidRPr="004408C8">
              <w:rPr>
                <w:rFonts w:ascii="Arial" w:hAnsi="Arial" w:cs="Arial"/>
                <w:bCs/>
              </w:rPr>
              <w:t>How to take a patient history</w:t>
            </w:r>
          </w:p>
          <w:p w14:paraId="2B84153D" w14:textId="77777777" w:rsidR="00225C95" w:rsidRPr="004408C8" w:rsidRDefault="00225C95" w:rsidP="00225C95">
            <w:pPr>
              <w:ind w:left="360"/>
              <w:rPr>
                <w:rFonts w:ascii="Arial" w:hAnsi="Arial" w:cs="Arial"/>
                <w:bCs/>
              </w:rPr>
            </w:pPr>
          </w:p>
          <w:p w14:paraId="052F8048" w14:textId="77777777" w:rsidR="00225C95" w:rsidRPr="004408C8" w:rsidRDefault="00225C95" w:rsidP="00225C95">
            <w:pPr>
              <w:ind w:left="360"/>
              <w:rPr>
                <w:rFonts w:ascii="Arial" w:hAnsi="Arial" w:cs="Arial"/>
                <w:bCs/>
              </w:rPr>
            </w:pPr>
          </w:p>
          <w:p w14:paraId="0A5909B3" w14:textId="77777777" w:rsidR="00225C95" w:rsidRPr="004408C8" w:rsidRDefault="00225C95" w:rsidP="00225C95">
            <w:pPr>
              <w:ind w:left="360"/>
              <w:rPr>
                <w:rFonts w:ascii="Arial" w:hAnsi="Arial" w:cs="Arial"/>
                <w:bCs/>
              </w:rPr>
            </w:pPr>
          </w:p>
          <w:p w14:paraId="14D5CCB4" w14:textId="77777777" w:rsidR="00225C95" w:rsidRPr="004408C8" w:rsidRDefault="00225C95" w:rsidP="00225C95">
            <w:pPr>
              <w:ind w:left="360"/>
              <w:rPr>
                <w:rFonts w:ascii="Arial" w:hAnsi="Arial" w:cs="Arial"/>
                <w:bCs/>
              </w:rPr>
            </w:pPr>
          </w:p>
          <w:p w14:paraId="691AE377" w14:textId="77777777" w:rsidR="00225C95" w:rsidRPr="004408C8" w:rsidRDefault="00225C95" w:rsidP="00225C95">
            <w:pPr>
              <w:ind w:left="360"/>
              <w:rPr>
                <w:rFonts w:ascii="Arial" w:hAnsi="Arial" w:cs="Arial"/>
                <w:bCs/>
              </w:rPr>
            </w:pPr>
          </w:p>
          <w:p w14:paraId="47953069" w14:textId="77777777" w:rsidR="00225C95" w:rsidRPr="004408C8" w:rsidRDefault="00225C95" w:rsidP="00225C95">
            <w:pPr>
              <w:ind w:left="360"/>
              <w:rPr>
                <w:rFonts w:ascii="Arial" w:hAnsi="Arial" w:cs="Arial"/>
                <w:bCs/>
              </w:rPr>
            </w:pPr>
          </w:p>
          <w:p w14:paraId="416F005D" w14:textId="77777777" w:rsidR="00225C95" w:rsidRPr="004408C8" w:rsidRDefault="00225C95" w:rsidP="00225C95">
            <w:pPr>
              <w:ind w:left="360"/>
              <w:rPr>
                <w:rFonts w:ascii="Arial" w:hAnsi="Arial" w:cs="Arial"/>
                <w:bCs/>
              </w:rPr>
            </w:pPr>
          </w:p>
          <w:p w14:paraId="5A6DCFEB" w14:textId="77777777" w:rsidR="00225C95" w:rsidRPr="004408C8" w:rsidRDefault="00225C95" w:rsidP="00225C95">
            <w:pPr>
              <w:ind w:left="360"/>
              <w:rPr>
                <w:rFonts w:ascii="Arial" w:hAnsi="Arial" w:cs="Arial"/>
                <w:bCs/>
              </w:rPr>
            </w:pPr>
          </w:p>
          <w:p w14:paraId="41CE45EF" w14:textId="77777777" w:rsidR="00225C95" w:rsidRPr="004408C8" w:rsidRDefault="00225C95" w:rsidP="00225C95">
            <w:pPr>
              <w:ind w:left="360"/>
              <w:rPr>
                <w:rFonts w:ascii="Arial" w:hAnsi="Arial" w:cs="Arial"/>
                <w:bCs/>
              </w:rPr>
            </w:pPr>
          </w:p>
          <w:p w14:paraId="215DBA51" w14:textId="77777777" w:rsidR="00225C95" w:rsidRPr="004408C8" w:rsidRDefault="00225C95" w:rsidP="00225C95">
            <w:pPr>
              <w:ind w:left="360"/>
              <w:rPr>
                <w:rFonts w:ascii="Arial" w:hAnsi="Arial" w:cs="Arial"/>
                <w:bCs/>
              </w:rPr>
            </w:pPr>
          </w:p>
          <w:p w14:paraId="08844B11" w14:textId="77777777" w:rsidR="00225C95" w:rsidRPr="004408C8" w:rsidRDefault="00225C95" w:rsidP="00522FE0">
            <w:pPr>
              <w:rPr>
                <w:rFonts w:ascii="Arial" w:hAnsi="Arial" w:cs="Arial"/>
                <w:bCs/>
              </w:rPr>
            </w:pPr>
          </w:p>
          <w:p w14:paraId="56408099" w14:textId="77777777" w:rsidR="00225C95" w:rsidRPr="004408C8" w:rsidRDefault="00225C95" w:rsidP="00225C95">
            <w:pPr>
              <w:ind w:left="360"/>
              <w:rPr>
                <w:rFonts w:ascii="Arial" w:hAnsi="Arial" w:cs="Arial"/>
                <w:bCs/>
              </w:rPr>
            </w:pPr>
          </w:p>
          <w:p w14:paraId="03925AFB" w14:textId="77777777" w:rsidR="00225C95" w:rsidRPr="004408C8" w:rsidRDefault="00225C95" w:rsidP="00225C95">
            <w:pPr>
              <w:ind w:left="360"/>
              <w:rPr>
                <w:rFonts w:ascii="Arial" w:hAnsi="Arial" w:cs="Arial"/>
                <w:bCs/>
              </w:rPr>
            </w:pPr>
          </w:p>
          <w:p w14:paraId="407A6C24" w14:textId="77777777" w:rsidR="00225C95" w:rsidRPr="004408C8" w:rsidRDefault="00225C95" w:rsidP="00225C95">
            <w:pPr>
              <w:spacing w:after="60"/>
              <w:rPr>
                <w:rFonts w:ascii="Arial" w:eastAsia="Times New Roman" w:hAnsi="Arial" w:cs="Arial"/>
                <w:bCs/>
              </w:rPr>
            </w:pPr>
          </w:p>
        </w:tc>
        <w:tc>
          <w:tcPr>
            <w:tcW w:w="5245" w:type="dxa"/>
            <w:shd w:val="clear" w:color="auto" w:fill="auto"/>
          </w:tcPr>
          <w:p w14:paraId="7AA6C5A1" w14:textId="5F0EC13E"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Explain the requirement to accurately document all actions and conversations with the patient.</w:t>
            </w:r>
          </w:p>
          <w:p w14:paraId="6AF8A540"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Make appropriate referral if the patient refuses blood transfusion or has an advance decision to refuse treatment.</w:t>
            </w:r>
          </w:p>
          <w:p w14:paraId="5FE87A84"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Take a medical history</w:t>
            </w:r>
          </w:p>
          <w:p w14:paraId="74B0F3F0"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Link the clinical picture with the interpretation of blood results</w:t>
            </w:r>
          </w:p>
          <w:p w14:paraId="438B4429"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Explain how to calculate ‘dose’ required to achieve target</w:t>
            </w:r>
          </w:p>
          <w:p w14:paraId="50C2AA0B"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Justify appropriate decision using the best available evidence and local transfusion guidelines including:</w:t>
            </w:r>
          </w:p>
          <w:p w14:paraId="570236F8" w14:textId="77777777" w:rsidR="00225C95" w:rsidRPr="00225C95" w:rsidRDefault="00225C95" w:rsidP="00C146C6">
            <w:pPr>
              <w:numPr>
                <w:ilvl w:val="0"/>
                <w:numId w:val="10"/>
              </w:numPr>
              <w:ind w:left="720"/>
              <w:rPr>
                <w:rFonts w:ascii="Arial" w:hAnsi="Arial" w:cs="Arial"/>
              </w:rPr>
            </w:pPr>
            <w:r w:rsidRPr="00225C95">
              <w:rPr>
                <w:rFonts w:ascii="Arial" w:hAnsi="Arial" w:cs="Arial"/>
              </w:rPr>
              <w:t>Risk and Benefits</w:t>
            </w:r>
          </w:p>
          <w:p w14:paraId="0B03B32B" w14:textId="77777777" w:rsidR="00225C95" w:rsidRPr="00225C95" w:rsidRDefault="00225C95" w:rsidP="00C146C6">
            <w:pPr>
              <w:ind w:left="360"/>
              <w:rPr>
                <w:rFonts w:ascii="Arial" w:hAnsi="Arial" w:cs="Arial"/>
              </w:rPr>
            </w:pPr>
            <w:r w:rsidRPr="00225C95">
              <w:rPr>
                <w:rFonts w:ascii="Arial" w:hAnsi="Arial" w:cs="Arial"/>
              </w:rPr>
              <w:t>-     Intended outcomes</w:t>
            </w:r>
          </w:p>
          <w:p w14:paraId="27FD41C1" w14:textId="77777777" w:rsidR="00225C95" w:rsidRPr="00225C95" w:rsidRDefault="00225C95" w:rsidP="00C146C6">
            <w:pPr>
              <w:ind w:left="360"/>
              <w:rPr>
                <w:rFonts w:ascii="Arial" w:hAnsi="Arial" w:cs="Arial"/>
              </w:rPr>
            </w:pPr>
            <w:r w:rsidRPr="00225C95">
              <w:rPr>
                <w:rFonts w:ascii="Arial" w:hAnsi="Arial" w:cs="Arial"/>
              </w:rPr>
              <w:t>-     Evidence base for transfusion</w:t>
            </w:r>
          </w:p>
          <w:p w14:paraId="39D04761" w14:textId="77777777" w:rsidR="00225C95" w:rsidRPr="00225C95" w:rsidRDefault="00225C95" w:rsidP="00C146C6">
            <w:pPr>
              <w:ind w:left="360"/>
              <w:rPr>
                <w:rFonts w:ascii="Arial" w:hAnsi="Arial" w:cs="Arial"/>
              </w:rPr>
            </w:pPr>
            <w:r w:rsidRPr="00225C95">
              <w:rPr>
                <w:rFonts w:ascii="Arial" w:hAnsi="Arial" w:cs="Arial"/>
              </w:rPr>
              <w:t xml:space="preserve">-     Recognised standards for  </w:t>
            </w:r>
          </w:p>
          <w:p w14:paraId="064F2BE9" w14:textId="77777777" w:rsidR="00225C95" w:rsidRPr="00225C95" w:rsidRDefault="00225C95" w:rsidP="00C146C6">
            <w:pPr>
              <w:ind w:left="360"/>
              <w:rPr>
                <w:rFonts w:ascii="Arial" w:hAnsi="Arial" w:cs="Arial"/>
              </w:rPr>
            </w:pPr>
            <w:r w:rsidRPr="00225C95">
              <w:rPr>
                <w:rFonts w:ascii="Arial" w:hAnsi="Arial" w:cs="Arial"/>
              </w:rPr>
              <w:t xml:space="preserve">      Transfusion</w:t>
            </w:r>
          </w:p>
          <w:p w14:paraId="3393808A" w14:textId="2AA2CF79" w:rsidR="00225C95" w:rsidRPr="00522FE0" w:rsidRDefault="00225C95" w:rsidP="00522FE0">
            <w:pPr>
              <w:numPr>
                <w:ilvl w:val="0"/>
                <w:numId w:val="10"/>
              </w:numPr>
              <w:ind w:left="720"/>
              <w:rPr>
                <w:rFonts w:ascii="Arial" w:hAnsi="Arial" w:cs="Arial"/>
              </w:rPr>
            </w:pPr>
            <w:r w:rsidRPr="00225C95">
              <w:rPr>
                <w:rFonts w:ascii="Arial" w:hAnsi="Arial" w:cs="Arial"/>
              </w:rPr>
              <w:t xml:space="preserve">Use of recognised triggers, thresholds, targets               </w:t>
            </w:r>
          </w:p>
        </w:tc>
        <w:tc>
          <w:tcPr>
            <w:tcW w:w="3682" w:type="dxa"/>
          </w:tcPr>
          <w:p w14:paraId="3CB6F158" w14:textId="77777777" w:rsidR="00225C95" w:rsidRPr="00225C95" w:rsidRDefault="00225C95" w:rsidP="00225C95">
            <w:pPr>
              <w:spacing w:after="60"/>
              <w:rPr>
                <w:rFonts w:ascii="Arial" w:eastAsia="Times New Roman" w:hAnsi="Arial" w:cs="Arial"/>
                <w:sz w:val="24"/>
                <w:szCs w:val="24"/>
              </w:rPr>
            </w:pPr>
          </w:p>
        </w:tc>
        <w:tc>
          <w:tcPr>
            <w:tcW w:w="1430" w:type="dxa"/>
          </w:tcPr>
          <w:p w14:paraId="5155942F" w14:textId="77777777" w:rsidR="00225C95" w:rsidRPr="00225C95" w:rsidRDefault="00225C95" w:rsidP="00225C95">
            <w:pPr>
              <w:spacing w:after="60"/>
              <w:rPr>
                <w:rFonts w:ascii="Arial" w:eastAsia="Times New Roman" w:hAnsi="Arial" w:cs="Arial"/>
                <w:sz w:val="24"/>
                <w:szCs w:val="24"/>
              </w:rPr>
            </w:pPr>
          </w:p>
        </w:tc>
        <w:tc>
          <w:tcPr>
            <w:tcW w:w="1339" w:type="dxa"/>
          </w:tcPr>
          <w:p w14:paraId="5B22B965" w14:textId="77777777" w:rsidR="00225C95" w:rsidRPr="00225C95" w:rsidRDefault="00225C95" w:rsidP="00225C95">
            <w:pPr>
              <w:spacing w:after="60"/>
              <w:rPr>
                <w:rFonts w:ascii="Arial" w:eastAsia="Times New Roman" w:hAnsi="Arial" w:cs="Arial"/>
                <w:sz w:val="24"/>
                <w:szCs w:val="24"/>
              </w:rPr>
            </w:pPr>
          </w:p>
        </w:tc>
      </w:tr>
      <w:tr w:rsidR="008B64DF" w14:paraId="7660D9AE" w14:textId="77777777" w:rsidTr="00225C95">
        <w:tc>
          <w:tcPr>
            <w:tcW w:w="2615" w:type="dxa"/>
          </w:tcPr>
          <w:p w14:paraId="4F243E2B" w14:textId="0530BD64" w:rsidR="00522FE0" w:rsidRPr="004408C8" w:rsidRDefault="00522FE0" w:rsidP="00522FE0">
            <w:pPr>
              <w:rPr>
                <w:rFonts w:ascii="Arial" w:hAnsi="Arial" w:cs="Arial"/>
                <w:bCs/>
              </w:rPr>
            </w:pPr>
            <w:r w:rsidRPr="004408C8">
              <w:rPr>
                <w:rFonts w:ascii="Arial" w:hAnsi="Arial" w:cs="Arial"/>
                <w:bCs/>
              </w:rPr>
              <w:t>Patient Assessment and clinical decision making</w:t>
            </w:r>
            <w:r w:rsidR="004408C8" w:rsidRPr="004408C8">
              <w:rPr>
                <w:rFonts w:ascii="Arial" w:hAnsi="Arial" w:cs="Arial"/>
                <w:bCs/>
              </w:rPr>
              <w:t xml:space="preserve"> continued</w:t>
            </w:r>
          </w:p>
          <w:p w14:paraId="0B4A27EA" w14:textId="77777777" w:rsidR="008B64DF" w:rsidRPr="004408C8" w:rsidRDefault="008B64DF" w:rsidP="008B64DF">
            <w:pPr>
              <w:spacing w:after="60"/>
              <w:rPr>
                <w:rFonts w:ascii="Arial" w:eastAsia="Times New Roman" w:hAnsi="Arial" w:cs="Arial"/>
                <w:bCs/>
              </w:rPr>
            </w:pPr>
          </w:p>
          <w:p w14:paraId="57D8EE8C" w14:textId="41DB3B8D" w:rsidR="00522FE0" w:rsidRPr="004408C8" w:rsidRDefault="00522FE0" w:rsidP="008B64DF">
            <w:pPr>
              <w:spacing w:after="60"/>
              <w:rPr>
                <w:rFonts w:ascii="Arial" w:eastAsia="Times New Roman" w:hAnsi="Arial" w:cs="Arial"/>
                <w:bCs/>
                <w:sz w:val="24"/>
                <w:szCs w:val="24"/>
              </w:rPr>
            </w:pPr>
            <w:r w:rsidRPr="004408C8">
              <w:rPr>
                <w:rFonts w:ascii="Arial" w:eastAsia="Times New Roman" w:hAnsi="Arial" w:cs="Arial"/>
                <w:bCs/>
              </w:rPr>
              <w:t>Consent issues</w:t>
            </w:r>
          </w:p>
        </w:tc>
        <w:tc>
          <w:tcPr>
            <w:tcW w:w="5245" w:type="dxa"/>
          </w:tcPr>
          <w:p w14:paraId="04C9A1C6" w14:textId="419BACA6"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Explain the principles of consent, and recognise the professional, legal, and ethical requirements for consent to</w:t>
            </w:r>
            <w:r>
              <w:rPr>
                <w:rFonts w:ascii="Arial" w:hAnsi="Arial" w:cs="Arial"/>
              </w:rPr>
              <w:t xml:space="preserve"> </w:t>
            </w:r>
            <w:r w:rsidRPr="00522FE0">
              <w:rPr>
                <w:rFonts w:ascii="Arial" w:hAnsi="Arial" w:cs="Arial"/>
              </w:rPr>
              <w:t>transfusion</w:t>
            </w:r>
          </w:p>
          <w:p w14:paraId="464FD450" w14:textId="60E782C8"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 xml:space="preserve">Explain the requirement for documented evidence of consent in the patient’s records </w:t>
            </w:r>
          </w:p>
          <w:p w14:paraId="7F90E16B" w14:textId="54F50629"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Long term Transfusion Consent (if applicable)</w:t>
            </w:r>
          </w:p>
          <w:p w14:paraId="7424B656" w14:textId="56849A9D"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Know to provide patient information leaflets on transfusion</w:t>
            </w:r>
          </w:p>
          <w:p w14:paraId="3F73F3CF" w14:textId="1A796A43"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Explain the risks and benefits of transfusion and available alternatives</w:t>
            </w:r>
          </w:p>
          <w:p w14:paraId="384444C8" w14:textId="559A2085" w:rsidR="008B64DF" w:rsidRPr="00225C95" w:rsidRDefault="00522FE0" w:rsidP="00522FE0">
            <w:pPr>
              <w:pStyle w:val="ListParagraph"/>
              <w:numPr>
                <w:ilvl w:val="0"/>
                <w:numId w:val="5"/>
              </w:numPr>
              <w:spacing w:after="60"/>
              <w:rPr>
                <w:rFonts w:ascii="Arial" w:eastAsia="Times New Roman" w:hAnsi="Arial" w:cs="Arial"/>
                <w:sz w:val="24"/>
                <w:szCs w:val="24"/>
              </w:rPr>
            </w:pPr>
            <w:r w:rsidRPr="00522FE0">
              <w:rPr>
                <w:rFonts w:ascii="Arial" w:hAnsi="Arial" w:cs="Arial"/>
              </w:rPr>
              <w:t>Retrospective Consent</w:t>
            </w:r>
          </w:p>
        </w:tc>
        <w:tc>
          <w:tcPr>
            <w:tcW w:w="3682" w:type="dxa"/>
          </w:tcPr>
          <w:p w14:paraId="2E0F70EB" w14:textId="77777777" w:rsidR="008B64DF" w:rsidRPr="00225C95" w:rsidRDefault="008B64DF" w:rsidP="008B64DF">
            <w:pPr>
              <w:spacing w:after="60"/>
              <w:rPr>
                <w:rFonts w:ascii="Arial" w:eastAsia="Times New Roman" w:hAnsi="Arial" w:cs="Arial"/>
                <w:sz w:val="24"/>
                <w:szCs w:val="24"/>
              </w:rPr>
            </w:pPr>
          </w:p>
        </w:tc>
        <w:tc>
          <w:tcPr>
            <w:tcW w:w="1430" w:type="dxa"/>
          </w:tcPr>
          <w:p w14:paraId="216BAD0E" w14:textId="77777777" w:rsidR="008B64DF" w:rsidRPr="00225C95" w:rsidRDefault="008B64DF" w:rsidP="008B64DF">
            <w:pPr>
              <w:spacing w:after="60"/>
              <w:rPr>
                <w:rFonts w:ascii="Arial" w:eastAsia="Times New Roman" w:hAnsi="Arial" w:cs="Arial"/>
                <w:sz w:val="24"/>
                <w:szCs w:val="24"/>
              </w:rPr>
            </w:pPr>
          </w:p>
        </w:tc>
        <w:tc>
          <w:tcPr>
            <w:tcW w:w="1339" w:type="dxa"/>
          </w:tcPr>
          <w:p w14:paraId="3ADAC914" w14:textId="77777777" w:rsidR="008B64DF" w:rsidRPr="00225C95" w:rsidRDefault="008B64DF" w:rsidP="008B64DF">
            <w:pPr>
              <w:spacing w:after="60"/>
              <w:rPr>
                <w:rFonts w:ascii="Arial" w:eastAsia="Times New Roman" w:hAnsi="Arial" w:cs="Arial"/>
                <w:sz w:val="24"/>
                <w:szCs w:val="24"/>
              </w:rPr>
            </w:pPr>
          </w:p>
        </w:tc>
      </w:tr>
      <w:tr w:rsidR="008B64DF" w14:paraId="03EA876C" w14:textId="77777777" w:rsidTr="00225C95">
        <w:tc>
          <w:tcPr>
            <w:tcW w:w="2615" w:type="dxa"/>
          </w:tcPr>
          <w:p w14:paraId="24A920E5" w14:textId="77777777" w:rsidR="008B64DF" w:rsidRPr="004408C8" w:rsidRDefault="00522FE0" w:rsidP="00522FE0">
            <w:pPr>
              <w:rPr>
                <w:rFonts w:ascii="Arial" w:hAnsi="Arial" w:cs="Arial"/>
                <w:bCs/>
              </w:rPr>
            </w:pPr>
            <w:r w:rsidRPr="004408C8">
              <w:rPr>
                <w:rFonts w:ascii="Arial" w:hAnsi="Arial" w:cs="Arial"/>
                <w:bCs/>
              </w:rPr>
              <w:lastRenderedPageBreak/>
              <w:t>Patient Assessment and clinical decision making</w:t>
            </w:r>
            <w:r w:rsidR="004408C8" w:rsidRPr="004408C8">
              <w:rPr>
                <w:rFonts w:ascii="Arial" w:hAnsi="Arial" w:cs="Arial"/>
                <w:bCs/>
              </w:rPr>
              <w:t xml:space="preserve"> continued</w:t>
            </w:r>
          </w:p>
          <w:p w14:paraId="7E22A46C" w14:textId="77777777" w:rsidR="004408C8" w:rsidRPr="004408C8" w:rsidRDefault="004408C8" w:rsidP="00522FE0">
            <w:pPr>
              <w:rPr>
                <w:rFonts w:ascii="Arial" w:hAnsi="Arial" w:cs="Arial"/>
                <w:bCs/>
              </w:rPr>
            </w:pPr>
          </w:p>
          <w:p w14:paraId="7C8BEB1B" w14:textId="55C67A84" w:rsidR="004408C8" w:rsidRPr="004408C8" w:rsidRDefault="004408C8" w:rsidP="004408C8">
            <w:pPr>
              <w:spacing w:after="60"/>
              <w:rPr>
                <w:rFonts w:ascii="Arial" w:eastAsia="Times New Roman" w:hAnsi="Arial" w:cs="Arial"/>
                <w:bCs/>
                <w:sz w:val="24"/>
                <w:szCs w:val="24"/>
              </w:rPr>
            </w:pPr>
            <w:r w:rsidRPr="004408C8">
              <w:rPr>
                <w:rFonts w:ascii="Arial" w:eastAsia="Times New Roman" w:hAnsi="Arial" w:cs="Arial"/>
                <w:bCs/>
              </w:rPr>
              <w:t>Accounting for co-morbidity</w:t>
            </w:r>
          </w:p>
        </w:tc>
        <w:tc>
          <w:tcPr>
            <w:tcW w:w="5245" w:type="dxa"/>
          </w:tcPr>
          <w:p w14:paraId="79E19AB0" w14:textId="05F826E1"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Assess for risk factors for transfusion, in particular circulatory overload.</w:t>
            </w:r>
          </w:p>
          <w:p w14:paraId="5EF85908" w14:textId="1DA09A2E"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Assess the patient’s fitness for a transfusion, i.e., take account of co-morbidities, day case or inpatient</w:t>
            </w:r>
          </w:p>
          <w:p w14:paraId="787C74EC" w14:textId="1633B21A"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Evaluate the appropriateness of alternatives to blood component transfusion, e.g., intravenous iron</w:t>
            </w:r>
          </w:p>
          <w:p w14:paraId="599E8CF3" w14:textId="4EEA7C58"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Explain which concomitant drugs may be required and why.</w:t>
            </w:r>
          </w:p>
          <w:p w14:paraId="1EC7779A" w14:textId="696A8EB0" w:rsidR="008B64DF" w:rsidRPr="00225C95" w:rsidRDefault="004408C8" w:rsidP="004408C8">
            <w:pPr>
              <w:pStyle w:val="ListParagraph"/>
              <w:numPr>
                <w:ilvl w:val="0"/>
                <w:numId w:val="5"/>
              </w:numPr>
              <w:spacing w:after="60"/>
              <w:rPr>
                <w:rFonts w:ascii="Arial" w:eastAsia="Times New Roman" w:hAnsi="Arial" w:cs="Arial"/>
                <w:sz w:val="24"/>
                <w:szCs w:val="24"/>
              </w:rPr>
            </w:pPr>
            <w:r w:rsidRPr="004408C8">
              <w:rPr>
                <w:rFonts w:ascii="Arial" w:hAnsi="Arial" w:cs="Arial"/>
              </w:rPr>
              <w:t>Considers single unit red cell transfusion</w:t>
            </w:r>
          </w:p>
        </w:tc>
        <w:tc>
          <w:tcPr>
            <w:tcW w:w="3682" w:type="dxa"/>
          </w:tcPr>
          <w:p w14:paraId="65440E1C" w14:textId="77777777" w:rsidR="008B64DF" w:rsidRPr="00225C95" w:rsidRDefault="008B64DF" w:rsidP="008B64DF">
            <w:pPr>
              <w:spacing w:after="60"/>
              <w:rPr>
                <w:rFonts w:ascii="Arial" w:eastAsia="Times New Roman" w:hAnsi="Arial" w:cs="Arial"/>
                <w:sz w:val="24"/>
                <w:szCs w:val="24"/>
              </w:rPr>
            </w:pPr>
          </w:p>
        </w:tc>
        <w:tc>
          <w:tcPr>
            <w:tcW w:w="1430" w:type="dxa"/>
          </w:tcPr>
          <w:p w14:paraId="7EDE26BA" w14:textId="77777777" w:rsidR="008B64DF" w:rsidRPr="00225C95" w:rsidRDefault="008B64DF" w:rsidP="008B64DF">
            <w:pPr>
              <w:spacing w:after="60"/>
              <w:rPr>
                <w:rFonts w:ascii="Arial" w:eastAsia="Times New Roman" w:hAnsi="Arial" w:cs="Arial"/>
                <w:sz w:val="24"/>
                <w:szCs w:val="24"/>
              </w:rPr>
            </w:pPr>
          </w:p>
        </w:tc>
        <w:tc>
          <w:tcPr>
            <w:tcW w:w="1339" w:type="dxa"/>
          </w:tcPr>
          <w:p w14:paraId="2B80B69E" w14:textId="77777777" w:rsidR="008B64DF" w:rsidRPr="00225C95" w:rsidRDefault="008B64DF" w:rsidP="008B64DF">
            <w:pPr>
              <w:spacing w:after="60"/>
              <w:rPr>
                <w:rFonts w:ascii="Arial" w:eastAsia="Times New Roman" w:hAnsi="Arial" w:cs="Arial"/>
                <w:sz w:val="24"/>
                <w:szCs w:val="24"/>
              </w:rPr>
            </w:pPr>
          </w:p>
        </w:tc>
      </w:tr>
      <w:tr w:rsidR="00522FE0" w14:paraId="17019939" w14:textId="77777777" w:rsidTr="00225C95">
        <w:tc>
          <w:tcPr>
            <w:tcW w:w="2615" w:type="dxa"/>
          </w:tcPr>
          <w:p w14:paraId="087B9A2D" w14:textId="77777777" w:rsidR="00522FE0" w:rsidRPr="004408C8" w:rsidRDefault="004408C8" w:rsidP="008B64DF">
            <w:pPr>
              <w:spacing w:after="60"/>
              <w:rPr>
                <w:rFonts w:ascii="Arial" w:eastAsia="Times New Roman" w:hAnsi="Arial" w:cs="Arial"/>
              </w:rPr>
            </w:pPr>
            <w:r w:rsidRPr="004408C8">
              <w:rPr>
                <w:rFonts w:ascii="Arial" w:eastAsia="Times New Roman" w:hAnsi="Arial" w:cs="Arial"/>
              </w:rPr>
              <w:t>Patient Assessment and clinical decision making continued</w:t>
            </w:r>
          </w:p>
          <w:p w14:paraId="7DC36772" w14:textId="2C9B7185" w:rsidR="004408C8" w:rsidRPr="004408C8" w:rsidRDefault="004408C8" w:rsidP="008B64DF">
            <w:pPr>
              <w:spacing w:after="60"/>
              <w:rPr>
                <w:rFonts w:ascii="Arial" w:eastAsia="Times New Roman" w:hAnsi="Arial" w:cs="Arial"/>
                <w:sz w:val="24"/>
                <w:szCs w:val="24"/>
              </w:rPr>
            </w:pPr>
            <w:r w:rsidRPr="004408C8">
              <w:rPr>
                <w:rFonts w:ascii="Arial" w:eastAsia="Times New Roman" w:hAnsi="Arial" w:cs="Arial"/>
              </w:rPr>
              <w:t>Need for concomitant drugs</w:t>
            </w:r>
          </w:p>
        </w:tc>
        <w:tc>
          <w:tcPr>
            <w:tcW w:w="5245" w:type="dxa"/>
          </w:tcPr>
          <w:p w14:paraId="4C648C14" w14:textId="07319C97" w:rsidR="00522FE0" w:rsidRPr="004408C8" w:rsidRDefault="004408C8" w:rsidP="004408C8">
            <w:pPr>
              <w:pStyle w:val="ListParagraph"/>
              <w:numPr>
                <w:ilvl w:val="0"/>
                <w:numId w:val="5"/>
              </w:numPr>
              <w:spacing w:after="60"/>
              <w:rPr>
                <w:rFonts w:ascii="Arial" w:eastAsia="Times New Roman" w:hAnsi="Arial" w:cs="Arial"/>
              </w:rPr>
            </w:pPr>
            <w:r w:rsidRPr="004408C8">
              <w:rPr>
                <w:rFonts w:ascii="Arial" w:eastAsia="Times New Roman" w:hAnsi="Arial" w:cs="Arial"/>
              </w:rPr>
              <w:t xml:space="preserve">Recognise when to consult with, or defer to, a </w:t>
            </w:r>
            <w:r w:rsidRPr="004408C8">
              <w:rPr>
                <w:rFonts w:ascii="Arial" w:hAnsi="Arial" w:cs="Arial"/>
              </w:rPr>
              <w:t>senior</w:t>
            </w:r>
            <w:r w:rsidRPr="004408C8">
              <w:rPr>
                <w:rFonts w:ascii="Arial" w:eastAsia="Times New Roman" w:hAnsi="Arial" w:cs="Arial"/>
              </w:rPr>
              <w:t xml:space="preserve"> clinician</w:t>
            </w:r>
          </w:p>
        </w:tc>
        <w:tc>
          <w:tcPr>
            <w:tcW w:w="3682" w:type="dxa"/>
          </w:tcPr>
          <w:p w14:paraId="485ECB49" w14:textId="77777777" w:rsidR="00522FE0" w:rsidRPr="00225C95" w:rsidRDefault="00522FE0" w:rsidP="008B64DF">
            <w:pPr>
              <w:spacing w:after="60"/>
              <w:rPr>
                <w:rFonts w:ascii="Arial" w:eastAsia="Times New Roman" w:hAnsi="Arial" w:cs="Arial"/>
                <w:sz w:val="24"/>
                <w:szCs w:val="24"/>
              </w:rPr>
            </w:pPr>
          </w:p>
        </w:tc>
        <w:tc>
          <w:tcPr>
            <w:tcW w:w="1430" w:type="dxa"/>
          </w:tcPr>
          <w:p w14:paraId="77A97832" w14:textId="77777777" w:rsidR="00522FE0" w:rsidRPr="00225C95" w:rsidRDefault="00522FE0" w:rsidP="008B64DF">
            <w:pPr>
              <w:spacing w:after="60"/>
              <w:rPr>
                <w:rFonts w:ascii="Arial" w:eastAsia="Times New Roman" w:hAnsi="Arial" w:cs="Arial"/>
                <w:sz w:val="24"/>
                <w:szCs w:val="24"/>
              </w:rPr>
            </w:pPr>
          </w:p>
        </w:tc>
        <w:tc>
          <w:tcPr>
            <w:tcW w:w="1339" w:type="dxa"/>
          </w:tcPr>
          <w:p w14:paraId="3B751DB6" w14:textId="77777777" w:rsidR="00522FE0" w:rsidRPr="00225C95" w:rsidRDefault="00522FE0" w:rsidP="008B64DF">
            <w:pPr>
              <w:spacing w:after="60"/>
              <w:rPr>
                <w:rFonts w:ascii="Arial" w:eastAsia="Times New Roman" w:hAnsi="Arial" w:cs="Arial"/>
                <w:sz w:val="24"/>
                <w:szCs w:val="24"/>
              </w:rPr>
            </w:pPr>
          </w:p>
        </w:tc>
      </w:tr>
      <w:tr w:rsidR="004408C8" w14:paraId="42081421" w14:textId="77777777" w:rsidTr="00AF1271">
        <w:trPr>
          <w:trHeight w:val="1691"/>
        </w:trPr>
        <w:tc>
          <w:tcPr>
            <w:tcW w:w="2615" w:type="dxa"/>
          </w:tcPr>
          <w:p w14:paraId="31958B93" w14:textId="6DB89DCA" w:rsidR="004408C8" w:rsidRPr="004408C8" w:rsidRDefault="004408C8" w:rsidP="008B64DF">
            <w:pPr>
              <w:spacing w:after="60"/>
              <w:rPr>
                <w:rFonts w:ascii="Arial" w:eastAsia="Times New Roman" w:hAnsi="Arial" w:cs="Arial"/>
              </w:rPr>
            </w:pPr>
            <w:r w:rsidRPr="004408C8">
              <w:rPr>
                <w:rFonts w:ascii="Arial" w:eastAsia="Times New Roman" w:hAnsi="Arial" w:cs="Arial"/>
              </w:rPr>
              <w:t>Writing the instruction to transfuse the blood component</w:t>
            </w:r>
          </w:p>
        </w:tc>
        <w:tc>
          <w:tcPr>
            <w:tcW w:w="5245" w:type="dxa"/>
          </w:tcPr>
          <w:p w14:paraId="4A3C0F02" w14:textId="2BC8E572"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what is required in the written instruction:</w:t>
            </w:r>
          </w:p>
          <w:p w14:paraId="7D18ACD2"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Patient’s full name</w:t>
            </w:r>
          </w:p>
          <w:p w14:paraId="36AAE01D"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Date of birth</w:t>
            </w:r>
          </w:p>
          <w:p w14:paraId="54647AB2"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Unique numeric identifier</w:t>
            </w:r>
          </w:p>
          <w:p w14:paraId="2DC3E76A"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Any special requirements</w:t>
            </w:r>
          </w:p>
          <w:p w14:paraId="4F91A4CC"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Number of units/volume required</w:t>
            </w:r>
          </w:p>
          <w:p w14:paraId="216C1767"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Duration of transfusion / rate</w:t>
            </w:r>
          </w:p>
          <w:p w14:paraId="4ACA9678"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 xml:space="preserve">Route of administration </w:t>
            </w:r>
          </w:p>
          <w:p w14:paraId="58FB6171"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Concomitant drugs that may need to be administered</w:t>
            </w:r>
          </w:p>
          <w:p w14:paraId="3ED622D0"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Any additional information relevant to safety of the transfusion, e.g., blood warmer required</w:t>
            </w:r>
          </w:p>
          <w:p w14:paraId="38025B95"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Who completed the written instruction</w:t>
            </w:r>
          </w:p>
          <w:p w14:paraId="4D1F894A" w14:textId="77777777" w:rsidR="006E6DCB" w:rsidRDefault="006E6DCB" w:rsidP="006E6DCB">
            <w:pPr>
              <w:spacing w:after="60"/>
              <w:rPr>
                <w:rFonts w:ascii="Arial" w:eastAsia="Times New Roman" w:hAnsi="Arial" w:cs="Arial"/>
              </w:rPr>
            </w:pPr>
            <w:r w:rsidRPr="006E6DCB">
              <w:rPr>
                <w:rFonts w:ascii="Arial" w:eastAsia="Times New Roman" w:hAnsi="Arial" w:cs="Arial"/>
              </w:rPr>
              <w:t xml:space="preserve">Explain specific measures to be taken for certain patient groups / vulnerable patients, e.g., paediatrics dose in </w:t>
            </w:r>
            <w:proofErr w:type="spellStart"/>
            <w:r w:rsidRPr="006E6DCB">
              <w:rPr>
                <w:rFonts w:ascii="Arial" w:eastAsia="Times New Roman" w:hAnsi="Arial" w:cs="Arial"/>
              </w:rPr>
              <w:t>mLs</w:t>
            </w:r>
            <w:proofErr w:type="spellEnd"/>
          </w:p>
          <w:p w14:paraId="4A07D06A" w14:textId="77777777" w:rsidR="006E6DCB" w:rsidRDefault="006E6DCB" w:rsidP="006E6DCB">
            <w:pPr>
              <w:spacing w:after="60"/>
              <w:rPr>
                <w:rFonts w:ascii="Arial" w:eastAsia="Times New Roman" w:hAnsi="Arial" w:cs="Arial"/>
              </w:rPr>
            </w:pPr>
            <w:r w:rsidRPr="006E6DCB">
              <w:rPr>
                <w:rFonts w:ascii="Arial" w:eastAsia="Times New Roman" w:hAnsi="Arial" w:cs="Arial"/>
              </w:rPr>
              <w:lastRenderedPageBreak/>
              <w:t>Explain specific measures to manage risk of transfusion associated circulatory overload</w:t>
            </w:r>
          </w:p>
          <w:p w14:paraId="60CF55B9" w14:textId="15479D3E"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the potential interaction blood</w:t>
            </w:r>
            <w:r>
              <w:rPr>
                <w:rFonts w:ascii="Arial" w:eastAsia="Times New Roman" w:hAnsi="Arial" w:cs="Arial"/>
              </w:rPr>
              <w:t xml:space="preserve"> </w:t>
            </w:r>
            <w:r w:rsidRPr="006E6DCB">
              <w:rPr>
                <w:rFonts w:ascii="Arial" w:eastAsia="Times New Roman" w:hAnsi="Arial" w:cs="Arial"/>
              </w:rPr>
              <w:t>component with other IV drugs, infusions</w:t>
            </w:r>
            <w:r>
              <w:rPr>
                <w:rFonts w:ascii="Arial" w:eastAsia="Times New Roman" w:hAnsi="Arial" w:cs="Arial"/>
              </w:rPr>
              <w:t xml:space="preserve"> </w:t>
            </w:r>
            <w:r w:rsidRPr="006E6DCB">
              <w:rPr>
                <w:rFonts w:ascii="Arial" w:eastAsia="Times New Roman" w:hAnsi="Arial" w:cs="Arial"/>
              </w:rPr>
              <w:t>and transfusions</w:t>
            </w:r>
          </w:p>
          <w:p w14:paraId="51185C58" w14:textId="23A5CF06" w:rsidR="004408C8" w:rsidRPr="004408C8" w:rsidRDefault="006E6DCB" w:rsidP="006E6DCB">
            <w:pPr>
              <w:spacing w:after="60"/>
              <w:rPr>
                <w:rFonts w:ascii="Arial" w:eastAsia="Times New Roman" w:hAnsi="Arial" w:cs="Arial"/>
              </w:rPr>
            </w:pPr>
            <w:r w:rsidRPr="006E6DCB">
              <w:rPr>
                <w:rFonts w:ascii="Arial" w:eastAsia="Times New Roman" w:hAnsi="Arial" w:cs="Arial"/>
              </w:rPr>
              <w:t>Demonstrate correct completion of written  instruction for transfusion.</w:t>
            </w:r>
          </w:p>
        </w:tc>
        <w:tc>
          <w:tcPr>
            <w:tcW w:w="3682" w:type="dxa"/>
          </w:tcPr>
          <w:p w14:paraId="2E9B82EC" w14:textId="77777777" w:rsidR="004408C8" w:rsidRPr="00225C95" w:rsidRDefault="004408C8" w:rsidP="008B64DF">
            <w:pPr>
              <w:spacing w:after="60"/>
              <w:rPr>
                <w:rFonts w:ascii="Arial" w:eastAsia="Times New Roman" w:hAnsi="Arial" w:cs="Arial"/>
                <w:sz w:val="24"/>
                <w:szCs w:val="24"/>
              </w:rPr>
            </w:pPr>
          </w:p>
        </w:tc>
        <w:tc>
          <w:tcPr>
            <w:tcW w:w="1430" w:type="dxa"/>
          </w:tcPr>
          <w:p w14:paraId="1EFA613E" w14:textId="77777777" w:rsidR="004408C8" w:rsidRPr="00225C95" w:rsidRDefault="004408C8" w:rsidP="008B64DF">
            <w:pPr>
              <w:spacing w:after="60"/>
              <w:rPr>
                <w:rFonts w:ascii="Arial" w:eastAsia="Times New Roman" w:hAnsi="Arial" w:cs="Arial"/>
                <w:sz w:val="24"/>
                <w:szCs w:val="24"/>
              </w:rPr>
            </w:pPr>
          </w:p>
        </w:tc>
        <w:tc>
          <w:tcPr>
            <w:tcW w:w="1339" w:type="dxa"/>
          </w:tcPr>
          <w:p w14:paraId="06714245" w14:textId="77777777" w:rsidR="004408C8" w:rsidRPr="00225C95" w:rsidRDefault="004408C8" w:rsidP="008B64DF">
            <w:pPr>
              <w:spacing w:after="60"/>
              <w:rPr>
                <w:rFonts w:ascii="Arial" w:eastAsia="Times New Roman" w:hAnsi="Arial" w:cs="Arial"/>
                <w:sz w:val="24"/>
                <w:szCs w:val="24"/>
              </w:rPr>
            </w:pPr>
          </w:p>
        </w:tc>
      </w:tr>
      <w:tr w:rsidR="006E6DCB" w14:paraId="0444E2CD" w14:textId="77777777" w:rsidTr="00FD2481">
        <w:tc>
          <w:tcPr>
            <w:tcW w:w="2615" w:type="dxa"/>
            <w:shd w:val="clear" w:color="auto" w:fill="auto"/>
          </w:tcPr>
          <w:p w14:paraId="6580F905" w14:textId="77777777" w:rsidR="006E6DCB" w:rsidRPr="006E6DCB" w:rsidRDefault="006E6DCB" w:rsidP="006E6DCB">
            <w:pPr>
              <w:spacing w:after="60"/>
              <w:rPr>
                <w:rFonts w:ascii="Arial" w:eastAsia="Times New Roman" w:hAnsi="Arial" w:cs="Arial"/>
              </w:rPr>
            </w:pPr>
            <w:r w:rsidRPr="006E6DCB">
              <w:rPr>
                <w:rFonts w:ascii="Arial" w:eastAsia="Times New Roman" w:hAnsi="Arial" w:cs="Arial"/>
              </w:rPr>
              <w:t>Blood components</w:t>
            </w:r>
          </w:p>
          <w:p w14:paraId="1FCD6E80" w14:textId="77777777" w:rsidR="006E6DCB" w:rsidRPr="004408C8" w:rsidRDefault="006E6DCB" w:rsidP="006E6DCB">
            <w:pPr>
              <w:spacing w:after="60"/>
              <w:rPr>
                <w:rFonts w:ascii="Arial" w:eastAsia="Times New Roman" w:hAnsi="Arial" w:cs="Arial"/>
              </w:rPr>
            </w:pPr>
          </w:p>
        </w:tc>
        <w:tc>
          <w:tcPr>
            <w:tcW w:w="5245" w:type="dxa"/>
            <w:shd w:val="clear" w:color="auto" w:fill="auto"/>
          </w:tcPr>
          <w:p w14:paraId="0432CDDD" w14:textId="4233A9AB" w:rsidR="006E6DCB" w:rsidRPr="006E6DCB" w:rsidRDefault="006E6DCB" w:rsidP="006E6DCB">
            <w:pPr>
              <w:spacing w:after="60"/>
              <w:rPr>
                <w:rFonts w:ascii="Arial" w:eastAsia="Times New Roman" w:hAnsi="Arial" w:cs="Arial"/>
              </w:rPr>
            </w:pPr>
            <w:r w:rsidRPr="006E6DCB">
              <w:rPr>
                <w:rFonts w:ascii="Arial" w:eastAsia="Times New Roman" w:hAnsi="Arial" w:cs="Arial"/>
              </w:rPr>
              <w:t>Describe the difference between blood component and blood products:</w:t>
            </w:r>
          </w:p>
          <w:p w14:paraId="2C10448B"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Legal definition</w:t>
            </w:r>
          </w:p>
          <w:p w14:paraId="4B79E20E" w14:textId="1D3BCF0D"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blood donation and component processing:</w:t>
            </w:r>
          </w:p>
          <w:p w14:paraId="1DE20895"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Whole blood/component donation</w:t>
            </w:r>
          </w:p>
          <w:p w14:paraId="036FF946"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Donor selection and screening</w:t>
            </w:r>
          </w:p>
          <w:p w14:paraId="79BAAE4B"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Microbiological testing</w:t>
            </w:r>
          </w:p>
          <w:p w14:paraId="09BD7879"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Processing of components, including irradiation</w:t>
            </w:r>
          </w:p>
          <w:p w14:paraId="18108F96" w14:textId="23DF49CB" w:rsidR="006E6DCB" w:rsidRPr="006E6DCB" w:rsidRDefault="006E6DCB" w:rsidP="006E6DCB">
            <w:pPr>
              <w:spacing w:after="60"/>
              <w:rPr>
                <w:rFonts w:ascii="Arial" w:eastAsia="Times New Roman" w:hAnsi="Arial" w:cs="Arial"/>
              </w:rPr>
            </w:pPr>
            <w:r w:rsidRPr="006E6DCB">
              <w:rPr>
                <w:rFonts w:ascii="Arial" w:eastAsia="Times New Roman" w:hAnsi="Arial" w:cs="Arial"/>
              </w:rPr>
              <w:t>Describe allogeneic blood components for transfusion:</w:t>
            </w:r>
          </w:p>
          <w:p w14:paraId="4E612636"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Red cells</w:t>
            </w:r>
          </w:p>
          <w:p w14:paraId="0003D2B8"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Granulocytes</w:t>
            </w:r>
          </w:p>
          <w:p w14:paraId="2DB77BF1"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Platelets</w:t>
            </w:r>
          </w:p>
          <w:p w14:paraId="731A8EA3"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Plasma based components</w:t>
            </w:r>
          </w:p>
          <w:p w14:paraId="5CDEF2D2" w14:textId="02C121AA" w:rsidR="006E6DCB" w:rsidRPr="006E6DCB" w:rsidRDefault="006E6DCB" w:rsidP="006E6DCB">
            <w:pPr>
              <w:spacing w:after="60"/>
              <w:rPr>
                <w:rFonts w:ascii="Arial" w:eastAsia="Times New Roman" w:hAnsi="Arial" w:cs="Arial"/>
              </w:rPr>
            </w:pPr>
            <w:r w:rsidRPr="006E6DCB">
              <w:rPr>
                <w:rFonts w:ascii="Arial" w:eastAsia="Times New Roman" w:hAnsi="Arial" w:cs="Arial"/>
              </w:rPr>
              <w:t>Demonstrate knowledge of:</w:t>
            </w:r>
          </w:p>
          <w:p w14:paraId="70163E39" w14:textId="01B88216"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Storage – temperature control/cold chain requirements of each type of component</w:t>
            </w:r>
          </w:p>
          <w:p w14:paraId="205E0C0B"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Recommend transfusion rates for each type of component</w:t>
            </w:r>
          </w:p>
          <w:p w14:paraId="2714DE46" w14:textId="493B7736" w:rsidR="006E6DCB" w:rsidRPr="006E6DCB" w:rsidRDefault="006E6DCB"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Safe handling</w:t>
            </w:r>
          </w:p>
        </w:tc>
        <w:tc>
          <w:tcPr>
            <w:tcW w:w="3682" w:type="dxa"/>
          </w:tcPr>
          <w:p w14:paraId="669FD8A0" w14:textId="77777777" w:rsidR="006E6DCB" w:rsidRPr="00225C95" w:rsidRDefault="006E6DCB" w:rsidP="006E6DCB">
            <w:pPr>
              <w:spacing w:after="60"/>
              <w:rPr>
                <w:rFonts w:ascii="Arial" w:eastAsia="Times New Roman" w:hAnsi="Arial" w:cs="Arial"/>
                <w:sz w:val="24"/>
                <w:szCs w:val="24"/>
              </w:rPr>
            </w:pPr>
          </w:p>
        </w:tc>
        <w:tc>
          <w:tcPr>
            <w:tcW w:w="1430" w:type="dxa"/>
          </w:tcPr>
          <w:p w14:paraId="1D4670FB" w14:textId="77777777" w:rsidR="006E6DCB" w:rsidRPr="00225C95" w:rsidRDefault="006E6DCB" w:rsidP="006E6DCB">
            <w:pPr>
              <w:spacing w:after="60"/>
              <w:rPr>
                <w:rFonts w:ascii="Arial" w:eastAsia="Times New Roman" w:hAnsi="Arial" w:cs="Arial"/>
                <w:sz w:val="24"/>
                <w:szCs w:val="24"/>
              </w:rPr>
            </w:pPr>
          </w:p>
        </w:tc>
        <w:tc>
          <w:tcPr>
            <w:tcW w:w="1339" w:type="dxa"/>
          </w:tcPr>
          <w:p w14:paraId="32691484" w14:textId="77777777" w:rsidR="006E6DCB" w:rsidRPr="00225C95" w:rsidRDefault="006E6DCB" w:rsidP="006E6DCB">
            <w:pPr>
              <w:spacing w:after="60"/>
              <w:rPr>
                <w:rFonts w:ascii="Arial" w:eastAsia="Times New Roman" w:hAnsi="Arial" w:cs="Arial"/>
                <w:sz w:val="24"/>
                <w:szCs w:val="24"/>
              </w:rPr>
            </w:pPr>
          </w:p>
        </w:tc>
      </w:tr>
      <w:tr w:rsidR="00DF0C73" w14:paraId="56B43EEF" w14:textId="77777777" w:rsidTr="00DF0C73">
        <w:trPr>
          <w:trHeight w:val="983"/>
        </w:trPr>
        <w:tc>
          <w:tcPr>
            <w:tcW w:w="2615" w:type="dxa"/>
            <w:shd w:val="clear" w:color="auto" w:fill="auto"/>
          </w:tcPr>
          <w:p w14:paraId="0E333C0B" w14:textId="564E80F4" w:rsidR="00DF0C73" w:rsidRPr="00DF0C73" w:rsidRDefault="00DF0C73" w:rsidP="00DF0C73">
            <w:pPr>
              <w:spacing w:after="60"/>
              <w:rPr>
                <w:rFonts w:ascii="Arial" w:eastAsia="Times New Roman" w:hAnsi="Arial" w:cs="Arial"/>
                <w:bCs/>
              </w:rPr>
            </w:pPr>
            <w:r w:rsidRPr="00DF0C73">
              <w:rPr>
                <w:rFonts w:ascii="Arial" w:hAnsi="Arial"/>
                <w:bCs/>
              </w:rPr>
              <w:t>Neonatal and paediatric dosages (where applicable)</w:t>
            </w:r>
          </w:p>
        </w:tc>
        <w:tc>
          <w:tcPr>
            <w:tcW w:w="5245" w:type="dxa"/>
            <w:shd w:val="clear" w:color="auto" w:fill="auto"/>
          </w:tcPr>
          <w:p w14:paraId="09A685B9" w14:textId="77777777" w:rsidR="00DF0C73" w:rsidRPr="00DF0C73" w:rsidRDefault="00DF0C73" w:rsidP="00DF0C73">
            <w:pPr>
              <w:rPr>
                <w:rFonts w:ascii="Arial" w:hAnsi="Arial"/>
              </w:rPr>
            </w:pPr>
            <w:r w:rsidRPr="00DF0C73">
              <w:rPr>
                <w:rFonts w:ascii="Arial" w:hAnsi="Arial"/>
              </w:rPr>
              <w:t>Calculates the correct dosage for:</w:t>
            </w:r>
          </w:p>
          <w:p w14:paraId="368BC2BB" w14:textId="13F0FF1A"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Red cells/FFP</w:t>
            </w:r>
          </w:p>
          <w:p w14:paraId="5E933CDA" w14:textId="577FFC5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Platelets/Cryoprecipitate</w:t>
            </w:r>
          </w:p>
        </w:tc>
        <w:tc>
          <w:tcPr>
            <w:tcW w:w="3682" w:type="dxa"/>
          </w:tcPr>
          <w:p w14:paraId="51925348" w14:textId="77777777" w:rsidR="00DF0C73" w:rsidRPr="00225C95" w:rsidRDefault="00DF0C73" w:rsidP="00DF0C73">
            <w:pPr>
              <w:spacing w:after="60"/>
              <w:rPr>
                <w:rFonts w:ascii="Arial" w:eastAsia="Times New Roman" w:hAnsi="Arial" w:cs="Arial"/>
                <w:sz w:val="24"/>
                <w:szCs w:val="24"/>
              </w:rPr>
            </w:pPr>
          </w:p>
        </w:tc>
        <w:tc>
          <w:tcPr>
            <w:tcW w:w="1430" w:type="dxa"/>
          </w:tcPr>
          <w:p w14:paraId="7591D40F" w14:textId="77777777" w:rsidR="00DF0C73" w:rsidRPr="00225C95" w:rsidRDefault="00DF0C73" w:rsidP="00DF0C73">
            <w:pPr>
              <w:spacing w:after="60"/>
              <w:rPr>
                <w:rFonts w:ascii="Arial" w:eastAsia="Times New Roman" w:hAnsi="Arial" w:cs="Arial"/>
                <w:sz w:val="24"/>
                <w:szCs w:val="24"/>
              </w:rPr>
            </w:pPr>
          </w:p>
        </w:tc>
        <w:tc>
          <w:tcPr>
            <w:tcW w:w="1339" w:type="dxa"/>
          </w:tcPr>
          <w:p w14:paraId="76813AA8" w14:textId="77777777" w:rsidR="00DF0C73" w:rsidRPr="00225C95" w:rsidRDefault="00DF0C73" w:rsidP="00DF0C73">
            <w:pPr>
              <w:spacing w:after="60"/>
              <w:rPr>
                <w:rFonts w:ascii="Arial" w:eastAsia="Times New Roman" w:hAnsi="Arial" w:cs="Arial"/>
                <w:sz w:val="24"/>
                <w:szCs w:val="24"/>
              </w:rPr>
            </w:pPr>
          </w:p>
        </w:tc>
      </w:tr>
      <w:tr w:rsidR="00DF0C73" w14:paraId="28F90EB5" w14:textId="77777777" w:rsidTr="00DF0C73">
        <w:trPr>
          <w:trHeight w:val="5094"/>
        </w:trPr>
        <w:tc>
          <w:tcPr>
            <w:tcW w:w="2615" w:type="dxa"/>
            <w:shd w:val="clear" w:color="auto" w:fill="auto"/>
          </w:tcPr>
          <w:p w14:paraId="1B8ECC93" w14:textId="77777777" w:rsidR="00DF0C73" w:rsidRPr="00DF0C73" w:rsidRDefault="00DF0C73" w:rsidP="00DF0C73">
            <w:pPr>
              <w:spacing w:after="60"/>
              <w:rPr>
                <w:rFonts w:ascii="Arial" w:hAnsi="Arial"/>
                <w:bCs/>
              </w:rPr>
            </w:pPr>
            <w:r w:rsidRPr="00DF0C73">
              <w:rPr>
                <w:rFonts w:ascii="Arial" w:hAnsi="Arial"/>
                <w:bCs/>
              </w:rPr>
              <w:lastRenderedPageBreak/>
              <w:t>Laboratory testing</w:t>
            </w:r>
          </w:p>
          <w:p w14:paraId="504AF706" w14:textId="204F5164" w:rsidR="00DF0C73" w:rsidRPr="00DF0C73" w:rsidRDefault="00DF0C73" w:rsidP="00DF0C73">
            <w:pPr>
              <w:spacing w:after="60"/>
              <w:rPr>
                <w:rFonts w:ascii="Arial" w:hAnsi="Arial"/>
                <w:bCs/>
              </w:rPr>
            </w:pPr>
            <w:r w:rsidRPr="00DF0C73">
              <w:rPr>
                <w:rFonts w:ascii="Arial" w:hAnsi="Arial"/>
                <w:bCs/>
              </w:rPr>
              <w:t xml:space="preserve">(Combines the </w:t>
            </w:r>
            <w:r>
              <w:rPr>
                <w:rFonts w:ascii="Arial" w:hAnsi="Arial"/>
                <w:bCs/>
              </w:rPr>
              <w:t>b</w:t>
            </w:r>
            <w:r w:rsidRPr="00DF0C73">
              <w:rPr>
                <w:rFonts w:ascii="Arial" w:hAnsi="Arial"/>
                <w:bCs/>
              </w:rPr>
              <w:t xml:space="preserve">lood </w:t>
            </w:r>
            <w:r>
              <w:rPr>
                <w:rFonts w:ascii="Arial" w:hAnsi="Arial"/>
                <w:bCs/>
              </w:rPr>
              <w:t>g</w:t>
            </w:r>
            <w:r w:rsidRPr="00DF0C73">
              <w:rPr>
                <w:rFonts w:ascii="Arial" w:hAnsi="Arial"/>
                <w:bCs/>
              </w:rPr>
              <w:t>rouping and pre transfusion process)</w:t>
            </w:r>
          </w:p>
          <w:p w14:paraId="66F36FED" w14:textId="77777777" w:rsidR="00DF0C73" w:rsidRPr="00DF0C73" w:rsidRDefault="00DF0C73" w:rsidP="00DF0C73">
            <w:pPr>
              <w:spacing w:after="60"/>
              <w:rPr>
                <w:rFonts w:ascii="Arial" w:hAnsi="Arial"/>
                <w:bCs/>
              </w:rPr>
            </w:pPr>
          </w:p>
          <w:p w14:paraId="2419D3A1" w14:textId="77777777" w:rsidR="00DF0C73" w:rsidRPr="00DF0C73" w:rsidRDefault="00DF0C73" w:rsidP="00DF0C73">
            <w:pPr>
              <w:spacing w:after="60"/>
              <w:rPr>
                <w:rFonts w:ascii="Arial" w:hAnsi="Arial"/>
                <w:bCs/>
              </w:rPr>
            </w:pPr>
          </w:p>
          <w:p w14:paraId="0DD89CFC" w14:textId="77777777" w:rsidR="00DF0C73" w:rsidRPr="00DF0C73" w:rsidRDefault="00DF0C73" w:rsidP="00DF0C73">
            <w:pPr>
              <w:spacing w:after="60"/>
              <w:rPr>
                <w:rFonts w:ascii="Arial" w:hAnsi="Arial"/>
                <w:bCs/>
              </w:rPr>
            </w:pPr>
          </w:p>
          <w:p w14:paraId="4A0B2CB0" w14:textId="77777777" w:rsidR="00DF0C73" w:rsidRPr="00DF0C73" w:rsidRDefault="00DF0C73" w:rsidP="00DF0C73">
            <w:pPr>
              <w:spacing w:after="60"/>
              <w:rPr>
                <w:rFonts w:ascii="Arial" w:hAnsi="Arial"/>
                <w:bCs/>
              </w:rPr>
            </w:pPr>
          </w:p>
          <w:p w14:paraId="29BE3E2C" w14:textId="77777777" w:rsidR="00DF0C73" w:rsidRPr="00DF0C73" w:rsidRDefault="00DF0C73" w:rsidP="00DF0C73">
            <w:pPr>
              <w:spacing w:after="60"/>
              <w:rPr>
                <w:rFonts w:ascii="Arial" w:hAnsi="Arial"/>
                <w:bCs/>
              </w:rPr>
            </w:pPr>
          </w:p>
          <w:p w14:paraId="0263D67C" w14:textId="77777777" w:rsidR="00DF0C73" w:rsidRPr="00DF0C73" w:rsidRDefault="00DF0C73" w:rsidP="00DF0C73">
            <w:pPr>
              <w:spacing w:after="60"/>
              <w:rPr>
                <w:rFonts w:ascii="Arial" w:hAnsi="Arial"/>
                <w:bCs/>
              </w:rPr>
            </w:pPr>
          </w:p>
          <w:p w14:paraId="4B2804E0" w14:textId="77777777" w:rsidR="00DF0C73" w:rsidRPr="00DF0C73" w:rsidRDefault="00DF0C73" w:rsidP="00DF0C73">
            <w:pPr>
              <w:spacing w:after="60"/>
              <w:rPr>
                <w:rFonts w:ascii="Arial" w:hAnsi="Arial"/>
                <w:bCs/>
              </w:rPr>
            </w:pPr>
          </w:p>
          <w:p w14:paraId="594FD733" w14:textId="77777777" w:rsidR="00DF0C73" w:rsidRPr="00DF0C73" w:rsidRDefault="00DF0C73" w:rsidP="00DF0C73">
            <w:pPr>
              <w:spacing w:after="60"/>
              <w:rPr>
                <w:rFonts w:ascii="Arial" w:hAnsi="Arial"/>
                <w:bCs/>
              </w:rPr>
            </w:pPr>
          </w:p>
          <w:p w14:paraId="66FF977E" w14:textId="77777777" w:rsidR="00DF0C73" w:rsidRPr="00DF0C73" w:rsidRDefault="00DF0C73" w:rsidP="00DF0C73">
            <w:pPr>
              <w:spacing w:after="60"/>
              <w:rPr>
                <w:rFonts w:ascii="Arial" w:hAnsi="Arial"/>
                <w:bCs/>
              </w:rPr>
            </w:pPr>
          </w:p>
          <w:p w14:paraId="7663A00D" w14:textId="77777777" w:rsidR="00DF0C73" w:rsidRPr="00DF0C73" w:rsidRDefault="00DF0C73" w:rsidP="00DF0C73">
            <w:pPr>
              <w:spacing w:after="60"/>
              <w:rPr>
                <w:rFonts w:ascii="Arial" w:hAnsi="Arial"/>
                <w:bCs/>
              </w:rPr>
            </w:pPr>
          </w:p>
          <w:p w14:paraId="67000669" w14:textId="77777777" w:rsidR="00DF0C73" w:rsidRPr="00DF0C73" w:rsidRDefault="00DF0C73" w:rsidP="00DF0C73">
            <w:pPr>
              <w:spacing w:after="60"/>
              <w:rPr>
                <w:rFonts w:ascii="Arial" w:hAnsi="Arial"/>
                <w:bCs/>
              </w:rPr>
            </w:pPr>
          </w:p>
          <w:p w14:paraId="708BC4B7" w14:textId="77777777" w:rsidR="00DF0C73" w:rsidRPr="00DF0C73" w:rsidRDefault="00DF0C73" w:rsidP="00DF0C73">
            <w:pPr>
              <w:spacing w:after="60"/>
              <w:rPr>
                <w:rFonts w:ascii="Arial" w:hAnsi="Arial"/>
                <w:bCs/>
              </w:rPr>
            </w:pPr>
          </w:p>
        </w:tc>
        <w:tc>
          <w:tcPr>
            <w:tcW w:w="5245" w:type="dxa"/>
            <w:shd w:val="clear" w:color="auto" w:fill="auto"/>
          </w:tcPr>
          <w:p w14:paraId="30CD17AC" w14:textId="3AAB3CC2"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 xml:space="preserve">Explain ABO compatibility and alloimmunisation </w:t>
            </w:r>
          </w:p>
          <w:p w14:paraId="4711EF8F" w14:textId="32AD01A5"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Has knowledge of the RhD system</w:t>
            </w:r>
          </w:p>
          <w:p w14:paraId="2D5CCD87" w14:textId="0D3F8B0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Demonstrate awareness of clinically significant red cell antibodies and has some understanding of the reason for delay of blood provision in patients with antibodies.</w:t>
            </w:r>
          </w:p>
          <w:p w14:paraId="732D2B19" w14:textId="0040611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Describe the importance of Histocompatibility</w:t>
            </w:r>
          </w:p>
          <w:p w14:paraId="4849ED70" w14:textId="2D54DDBC"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principles of sample validity and  historic/reference groups</w:t>
            </w:r>
          </w:p>
          <w:p w14:paraId="5C2650BD" w14:textId="56F70743"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Describe the laboratory processes for pre-  transfusion testing including how long testing can take.</w:t>
            </w:r>
          </w:p>
          <w:p w14:paraId="68EFCA1A" w14:textId="055EBD24"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Can demonstrate an understanding of sample labelling requirements.</w:t>
            </w:r>
          </w:p>
          <w:p w14:paraId="107B6D59" w14:textId="32DC7E6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Can demonstrate an understanding of BSH   guidelines for pre transfusion testing</w:t>
            </w:r>
          </w:p>
          <w:p w14:paraId="3D06972B" w14:textId="243A3A90"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Knows the location of the Transfusion Laboratory and issue fridge (if appropriate)</w:t>
            </w:r>
            <w:r>
              <w:rPr>
                <w:rFonts w:ascii="Arial" w:eastAsia="Times New Roman" w:hAnsi="Arial" w:cs="Arial"/>
              </w:rPr>
              <w:t xml:space="preserve"> </w:t>
            </w:r>
            <w:r w:rsidRPr="00DF0C73">
              <w:rPr>
                <w:rFonts w:ascii="Arial" w:eastAsia="Times New Roman" w:hAnsi="Arial" w:cs="Arial"/>
              </w:rPr>
              <w:t>at their place of work.</w:t>
            </w:r>
          </w:p>
        </w:tc>
        <w:tc>
          <w:tcPr>
            <w:tcW w:w="3682" w:type="dxa"/>
          </w:tcPr>
          <w:p w14:paraId="40E21BAC" w14:textId="77777777" w:rsidR="00DF0C73" w:rsidRPr="00225C95" w:rsidRDefault="00DF0C73" w:rsidP="00DF0C73">
            <w:pPr>
              <w:spacing w:after="60"/>
              <w:rPr>
                <w:rFonts w:ascii="Arial" w:eastAsia="Times New Roman" w:hAnsi="Arial" w:cs="Arial"/>
                <w:sz w:val="24"/>
                <w:szCs w:val="24"/>
              </w:rPr>
            </w:pPr>
          </w:p>
        </w:tc>
        <w:tc>
          <w:tcPr>
            <w:tcW w:w="1430" w:type="dxa"/>
          </w:tcPr>
          <w:p w14:paraId="3D4C612A" w14:textId="77777777" w:rsidR="00DF0C73" w:rsidRPr="00225C95" w:rsidRDefault="00DF0C73" w:rsidP="00DF0C73">
            <w:pPr>
              <w:spacing w:after="60"/>
              <w:rPr>
                <w:rFonts w:ascii="Arial" w:eastAsia="Times New Roman" w:hAnsi="Arial" w:cs="Arial"/>
                <w:sz w:val="24"/>
                <w:szCs w:val="24"/>
              </w:rPr>
            </w:pPr>
          </w:p>
        </w:tc>
        <w:tc>
          <w:tcPr>
            <w:tcW w:w="1339" w:type="dxa"/>
          </w:tcPr>
          <w:p w14:paraId="36384D45" w14:textId="77777777" w:rsidR="00DF0C73" w:rsidRPr="00225C95" w:rsidRDefault="00DF0C73" w:rsidP="00DF0C73">
            <w:pPr>
              <w:spacing w:after="60"/>
              <w:rPr>
                <w:rFonts w:ascii="Arial" w:eastAsia="Times New Roman" w:hAnsi="Arial" w:cs="Arial"/>
                <w:sz w:val="24"/>
                <w:szCs w:val="24"/>
              </w:rPr>
            </w:pPr>
          </w:p>
        </w:tc>
      </w:tr>
      <w:tr w:rsidR="00DF0C73" w14:paraId="37578A68" w14:textId="77777777" w:rsidTr="00DF0C73">
        <w:trPr>
          <w:trHeight w:val="1693"/>
        </w:trPr>
        <w:tc>
          <w:tcPr>
            <w:tcW w:w="2615" w:type="dxa"/>
            <w:shd w:val="clear" w:color="auto" w:fill="auto"/>
          </w:tcPr>
          <w:p w14:paraId="4FA90111" w14:textId="780B260D" w:rsidR="00DF0C73" w:rsidRPr="00DF0C73" w:rsidRDefault="00DF0C73" w:rsidP="00DF0C73">
            <w:pPr>
              <w:spacing w:after="60"/>
              <w:rPr>
                <w:rFonts w:ascii="Arial" w:hAnsi="Arial"/>
                <w:bCs/>
              </w:rPr>
            </w:pPr>
            <w:r w:rsidRPr="00DF0C73">
              <w:rPr>
                <w:rFonts w:ascii="Arial" w:hAnsi="Arial"/>
                <w:bCs/>
              </w:rPr>
              <w:t>Patients on anticoagulants and anti-platelet medications</w:t>
            </w:r>
          </w:p>
        </w:tc>
        <w:tc>
          <w:tcPr>
            <w:tcW w:w="5245" w:type="dxa"/>
            <w:shd w:val="clear" w:color="auto" w:fill="auto"/>
          </w:tcPr>
          <w:p w14:paraId="7EC3458C"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Knowledge of drugs that can affect blood coagulation or platelet function and action to take</w:t>
            </w:r>
          </w:p>
          <w:p w14:paraId="219ABF0C" w14:textId="6D36F7EF" w:rsidR="00DF0C73" w:rsidRPr="00DF0C73" w:rsidRDefault="00DF0C73" w:rsidP="00DF0C73">
            <w:pPr>
              <w:pStyle w:val="ListParagraph"/>
              <w:numPr>
                <w:ilvl w:val="0"/>
                <w:numId w:val="5"/>
              </w:numPr>
              <w:spacing w:after="60"/>
              <w:rPr>
                <w:rFonts w:ascii="Arial" w:hAnsi="Arial"/>
                <w:bCs/>
              </w:rPr>
            </w:pPr>
            <w:r w:rsidRPr="00DF0C73">
              <w:rPr>
                <w:rFonts w:ascii="Arial" w:eastAsia="Times New Roman" w:hAnsi="Arial" w:cs="Arial"/>
              </w:rPr>
              <w:t>Spend</w:t>
            </w:r>
            <w:r w:rsidRPr="00DF0C73">
              <w:rPr>
                <w:rFonts w:ascii="Arial" w:hAnsi="Arial"/>
                <w:bCs/>
              </w:rPr>
              <w:t xml:space="preserve"> time with pharmacist for specialist area to understand the mechanisms and interactions of medicines with blood transfusion</w:t>
            </w:r>
          </w:p>
        </w:tc>
        <w:tc>
          <w:tcPr>
            <w:tcW w:w="3682" w:type="dxa"/>
          </w:tcPr>
          <w:p w14:paraId="489FE8FB" w14:textId="77777777" w:rsidR="00DF0C73" w:rsidRPr="00225C95" w:rsidRDefault="00DF0C73" w:rsidP="00DF0C73">
            <w:pPr>
              <w:spacing w:after="60"/>
              <w:rPr>
                <w:rFonts w:ascii="Arial" w:eastAsia="Times New Roman" w:hAnsi="Arial" w:cs="Arial"/>
                <w:sz w:val="24"/>
                <w:szCs w:val="24"/>
              </w:rPr>
            </w:pPr>
          </w:p>
        </w:tc>
        <w:tc>
          <w:tcPr>
            <w:tcW w:w="1430" w:type="dxa"/>
          </w:tcPr>
          <w:p w14:paraId="39B9B2CF" w14:textId="77777777" w:rsidR="00DF0C73" w:rsidRPr="00225C95" w:rsidRDefault="00DF0C73" w:rsidP="00DF0C73">
            <w:pPr>
              <w:spacing w:after="60"/>
              <w:rPr>
                <w:rFonts w:ascii="Arial" w:eastAsia="Times New Roman" w:hAnsi="Arial" w:cs="Arial"/>
                <w:sz w:val="24"/>
                <w:szCs w:val="24"/>
              </w:rPr>
            </w:pPr>
          </w:p>
        </w:tc>
        <w:tc>
          <w:tcPr>
            <w:tcW w:w="1339" w:type="dxa"/>
          </w:tcPr>
          <w:p w14:paraId="240D8FEF" w14:textId="77777777" w:rsidR="00DF0C73" w:rsidRPr="00225C95" w:rsidRDefault="00DF0C73" w:rsidP="00DF0C73">
            <w:pPr>
              <w:spacing w:after="60"/>
              <w:rPr>
                <w:rFonts w:ascii="Arial" w:eastAsia="Times New Roman" w:hAnsi="Arial" w:cs="Arial"/>
                <w:sz w:val="24"/>
                <w:szCs w:val="24"/>
              </w:rPr>
            </w:pPr>
          </w:p>
        </w:tc>
      </w:tr>
      <w:tr w:rsidR="00DF0C73" w14:paraId="7C3B5BB8" w14:textId="77777777" w:rsidTr="00DF0C73">
        <w:trPr>
          <w:trHeight w:val="983"/>
        </w:trPr>
        <w:tc>
          <w:tcPr>
            <w:tcW w:w="2615" w:type="dxa"/>
            <w:shd w:val="clear" w:color="auto" w:fill="auto"/>
          </w:tcPr>
          <w:p w14:paraId="69D23C8B" w14:textId="08CD8408" w:rsidR="00DF0C73" w:rsidRPr="00DF0C73" w:rsidRDefault="00DF0C73" w:rsidP="00DF0C73">
            <w:pPr>
              <w:spacing w:after="60"/>
              <w:rPr>
                <w:rFonts w:ascii="Arial" w:hAnsi="Arial"/>
                <w:bCs/>
              </w:rPr>
            </w:pPr>
            <w:r w:rsidRPr="00DF0C73">
              <w:rPr>
                <w:rFonts w:ascii="Arial" w:hAnsi="Arial"/>
                <w:bCs/>
              </w:rPr>
              <w:t xml:space="preserve">Coagulation </w:t>
            </w:r>
          </w:p>
        </w:tc>
        <w:tc>
          <w:tcPr>
            <w:tcW w:w="5245" w:type="dxa"/>
            <w:shd w:val="clear" w:color="auto" w:fill="auto"/>
          </w:tcPr>
          <w:p w14:paraId="41698473" w14:textId="3507D8D2" w:rsidR="00DF0C73" w:rsidRPr="00DF0C73" w:rsidRDefault="00DF0C73" w:rsidP="00DF0C73">
            <w:pPr>
              <w:pStyle w:val="ListParagraph"/>
              <w:numPr>
                <w:ilvl w:val="0"/>
                <w:numId w:val="5"/>
              </w:numPr>
              <w:spacing w:after="60"/>
              <w:rPr>
                <w:rFonts w:ascii="Arial" w:hAnsi="Arial"/>
                <w:bCs/>
              </w:rPr>
            </w:pPr>
            <w:r w:rsidRPr="00DF0C73">
              <w:rPr>
                <w:rFonts w:ascii="Arial" w:hAnsi="Arial"/>
                <w:bCs/>
              </w:rPr>
              <w:t>Has knowledge of the coagulation process</w:t>
            </w:r>
          </w:p>
        </w:tc>
        <w:tc>
          <w:tcPr>
            <w:tcW w:w="3682" w:type="dxa"/>
          </w:tcPr>
          <w:p w14:paraId="080B1575" w14:textId="77777777" w:rsidR="00DF0C73" w:rsidRPr="00225C95" w:rsidRDefault="00DF0C73" w:rsidP="00DF0C73">
            <w:pPr>
              <w:spacing w:after="60"/>
              <w:rPr>
                <w:rFonts w:ascii="Arial" w:eastAsia="Times New Roman" w:hAnsi="Arial" w:cs="Arial"/>
                <w:sz w:val="24"/>
                <w:szCs w:val="24"/>
              </w:rPr>
            </w:pPr>
          </w:p>
        </w:tc>
        <w:tc>
          <w:tcPr>
            <w:tcW w:w="1430" w:type="dxa"/>
          </w:tcPr>
          <w:p w14:paraId="2C42EFA3" w14:textId="77777777" w:rsidR="00DF0C73" w:rsidRPr="00225C95" w:rsidRDefault="00DF0C73" w:rsidP="00DF0C73">
            <w:pPr>
              <w:spacing w:after="60"/>
              <w:rPr>
                <w:rFonts w:ascii="Arial" w:eastAsia="Times New Roman" w:hAnsi="Arial" w:cs="Arial"/>
                <w:sz w:val="24"/>
                <w:szCs w:val="24"/>
              </w:rPr>
            </w:pPr>
          </w:p>
        </w:tc>
        <w:tc>
          <w:tcPr>
            <w:tcW w:w="1339" w:type="dxa"/>
          </w:tcPr>
          <w:p w14:paraId="1EF01AA8" w14:textId="77777777" w:rsidR="00DF0C73" w:rsidRPr="00225C95" w:rsidRDefault="00DF0C73" w:rsidP="00DF0C73">
            <w:pPr>
              <w:spacing w:after="60"/>
              <w:rPr>
                <w:rFonts w:ascii="Arial" w:eastAsia="Times New Roman" w:hAnsi="Arial" w:cs="Arial"/>
                <w:sz w:val="24"/>
                <w:szCs w:val="24"/>
              </w:rPr>
            </w:pPr>
          </w:p>
        </w:tc>
      </w:tr>
      <w:tr w:rsidR="00DF0C73" w14:paraId="6CD4508C" w14:textId="77777777" w:rsidTr="00DF0C73">
        <w:trPr>
          <w:trHeight w:val="983"/>
        </w:trPr>
        <w:tc>
          <w:tcPr>
            <w:tcW w:w="2615" w:type="dxa"/>
            <w:shd w:val="clear" w:color="auto" w:fill="auto"/>
          </w:tcPr>
          <w:p w14:paraId="4324C885" w14:textId="71EE15E6" w:rsidR="00DF0C73" w:rsidRPr="00DF0C73" w:rsidRDefault="00DF0C73" w:rsidP="00DF0C73">
            <w:pPr>
              <w:spacing w:after="60"/>
              <w:rPr>
                <w:rFonts w:ascii="Arial" w:hAnsi="Arial"/>
                <w:bCs/>
              </w:rPr>
            </w:pPr>
            <w:r w:rsidRPr="00DF0C73">
              <w:rPr>
                <w:rFonts w:ascii="Arial" w:hAnsi="Arial"/>
                <w:bCs/>
              </w:rPr>
              <w:t>Acute</w:t>
            </w:r>
            <w:r w:rsidR="00561BDE">
              <w:rPr>
                <w:rFonts w:ascii="Arial" w:hAnsi="Arial"/>
                <w:bCs/>
              </w:rPr>
              <w:t xml:space="preserve"> </w:t>
            </w:r>
            <w:r w:rsidRPr="00DF0C73">
              <w:rPr>
                <w:rFonts w:ascii="Arial" w:hAnsi="Arial"/>
                <w:bCs/>
              </w:rPr>
              <w:t>/</w:t>
            </w:r>
            <w:r w:rsidR="00561BDE">
              <w:rPr>
                <w:rFonts w:ascii="Arial" w:hAnsi="Arial"/>
                <w:bCs/>
              </w:rPr>
              <w:t xml:space="preserve"> </w:t>
            </w:r>
            <w:r w:rsidRPr="00DF0C73">
              <w:rPr>
                <w:rFonts w:ascii="Arial" w:hAnsi="Arial"/>
                <w:bCs/>
              </w:rPr>
              <w:t>Massive Blood Loss</w:t>
            </w:r>
          </w:p>
        </w:tc>
        <w:tc>
          <w:tcPr>
            <w:tcW w:w="5245" w:type="dxa"/>
            <w:shd w:val="clear" w:color="auto" w:fill="auto"/>
          </w:tcPr>
          <w:p w14:paraId="5F2715D5"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principles of patient assessment in relation to blood loss and how to estimate bleeding risk.</w:t>
            </w:r>
          </w:p>
          <w:p w14:paraId="797D76C6"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lastRenderedPageBreak/>
              <w:t>Explain the appropriate use of universal blood components.</w:t>
            </w:r>
          </w:p>
          <w:p w14:paraId="5D42876F"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risks and complications associated with emergency transfusion.</w:t>
            </w:r>
          </w:p>
          <w:p w14:paraId="5C5290C1"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Has knowledge of the massive blood loss process for their organisation for adults/children (as appropriate) and who has the authority to activate it.</w:t>
            </w:r>
          </w:p>
          <w:p w14:paraId="752D67B0" w14:textId="1E34E26B" w:rsidR="00DF0C73" w:rsidRPr="00DF0C73" w:rsidRDefault="00DF0C73" w:rsidP="00DF0C73">
            <w:pPr>
              <w:pStyle w:val="ListParagraph"/>
              <w:numPr>
                <w:ilvl w:val="0"/>
                <w:numId w:val="5"/>
              </w:numPr>
              <w:spacing w:after="60"/>
              <w:rPr>
                <w:rFonts w:ascii="Arial" w:hAnsi="Arial"/>
                <w:bCs/>
              </w:rPr>
            </w:pPr>
            <w:r w:rsidRPr="00DF0C73">
              <w:rPr>
                <w:rFonts w:ascii="Arial" w:eastAsia="Times New Roman" w:hAnsi="Arial" w:cs="Arial"/>
              </w:rPr>
              <w:t>Understands the importance of informing the Transfusion Laboratory if the patient is on any anticoagulants and how this affects the treatment pathway.</w:t>
            </w:r>
          </w:p>
        </w:tc>
        <w:tc>
          <w:tcPr>
            <w:tcW w:w="3682" w:type="dxa"/>
          </w:tcPr>
          <w:p w14:paraId="69EFAED1" w14:textId="77777777" w:rsidR="00DF0C73" w:rsidRPr="00225C95" w:rsidRDefault="00DF0C73" w:rsidP="00DF0C73">
            <w:pPr>
              <w:spacing w:after="60"/>
              <w:rPr>
                <w:rFonts w:ascii="Arial" w:eastAsia="Times New Roman" w:hAnsi="Arial" w:cs="Arial"/>
                <w:sz w:val="24"/>
                <w:szCs w:val="24"/>
              </w:rPr>
            </w:pPr>
          </w:p>
        </w:tc>
        <w:tc>
          <w:tcPr>
            <w:tcW w:w="1430" w:type="dxa"/>
          </w:tcPr>
          <w:p w14:paraId="2B1266B6" w14:textId="77777777" w:rsidR="00DF0C73" w:rsidRPr="00225C95" w:rsidRDefault="00DF0C73" w:rsidP="00DF0C73">
            <w:pPr>
              <w:spacing w:after="60"/>
              <w:rPr>
                <w:rFonts w:ascii="Arial" w:eastAsia="Times New Roman" w:hAnsi="Arial" w:cs="Arial"/>
                <w:sz w:val="24"/>
                <w:szCs w:val="24"/>
              </w:rPr>
            </w:pPr>
          </w:p>
        </w:tc>
        <w:tc>
          <w:tcPr>
            <w:tcW w:w="1339" w:type="dxa"/>
          </w:tcPr>
          <w:p w14:paraId="7BFB2556" w14:textId="77777777" w:rsidR="00DF0C73" w:rsidRPr="00225C95" w:rsidRDefault="00DF0C73" w:rsidP="00DF0C73">
            <w:pPr>
              <w:spacing w:after="60"/>
              <w:rPr>
                <w:rFonts w:ascii="Arial" w:eastAsia="Times New Roman" w:hAnsi="Arial" w:cs="Arial"/>
                <w:sz w:val="24"/>
                <w:szCs w:val="24"/>
              </w:rPr>
            </w:pPr>
          </w:p>
        </w:tc>
      </w:tr>
      <w:tr w:rsidR="00561BDE" w14:paraId="1BEF823D" w14:textId="77777777" w:rsidTr="00DF0C73">
        <w:trPr>
          <w:trHeight w:val="983"/>
        </w:trPr>
        <w:tc>
          <w:tcPr>
            <w:tcW w:w="2615" w:type="dxa"/>
            <w:shd w:val="clear" w:color="auto" w:fill="auto"/>
          </w:tcPr>
          <w:p w14:paraId="11070502" w14:textId="77777777" w:rsidR="00561BDE" w:rsidRPr="00561BDE" w:rsidRDefault="00561BDE" w:rsidP="00561BDE">
            <w:pPr>
              <w:spacing w:after="60"/>
              <w:rPr>
                <w:rFonts w:ascii="Arial" w:hAnsi="Arial"/>
                <w:bCs/>
              </w:rPr>
            </w:pPr>
            <w:r w:rsidRPr="00561BDE">
              <w:rPr>
                <w:rFonts w:ascii="Arial" w:hAnsi="Arial"/>
                <w:bCs/>
              </w:rPr>
              <w:t>Specific Transfusion Requirements</w:t>
            </w:r>
          </w:p>
          <w:p w14:paraId="2B0EC969" w14:textId="77777777" w:rsidR="00561BDE" w:rsidRPr="00DF0C73" w:rsidRDefault="00561BDE" w:rsidP="00561BDE">
            <w:pPr>
              <w:spacing w:after="60"/>
              <w:rPr>
                <w:rFonts w:ascii="Arial" w:hAnsi="Arial"/>
                <w:bCs/>
              </w:rPr>
            </w:pPr>
          </w:p>
        </w:tc>
        <w:tc>
          <w:tcPr>
            <w:tcW w:w="5245" w:type="dxa"/>
            <w:shd w:val="clear" w:color="auto" w:fill="auto"/>
          </w:tcPr>
          <w:p w14:paraId="6FA7D9FD" w14:textId="48880BEF" w:rsidR="00561BDE" w:rsidRPr="00A766BC" w:rsidRDefault="00561BDE" w:rsidP="00A766BC">
            <w:pPr>
              <w:spacing w:after="60"/>
              <w:rPr>
                <w:rFonts w:ascii="Arial" w:eastAsia="Times New Roman" w:hAnsi="Arial" w:cs="Arial"/>
              </w:rPr>
            </w:pPr>
            <w:r w:rsidRPr="00A766BC">
              <w:rPr>
                <w:rFonts w:ascii="Arial" w:eastAsia="Times New Roman" w:hAnsi="Arial" w:cs="Arial"/>
              </w:rPr>
              <w:t>Specific requirements can encompass both  specification of the component and administration requirements</w:t>
            </w:r>
          </w:p>
          <w:p w14:paraId="05175238" w14:textId="77D2739D"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Define which patient groups have specific transfusion requirement and explain why</w:t>
            </w:r>
          </w:p>
          <w:p w14:paraId="207FDC9E" w14:textId="32F1DDDE"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Explain why it is important to have a  process to ensure that these specific requirements are met.</w:t>
            </w:r>
          </w:p>
          <w:p w14:paraId="25A92E63" w14:textId="77777777"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Explain the issues when specific requirements are requested, but:</w:t>
            </w:r>
          </w:p>
          <w:p w14:paraId="5A0B0C80" w14:textId="77777777" w:rsidR="00561BDE" w:rsidRPr="00561BDE" w:rsidRDefault="00561BDE" w:rsidP="00A766BC">
            <w:pPr>
              <w:pStyle w:val="ListParagraph"/>
              <w:numPr>
                <w:ilvl w:val="0"/>
                <w:numId w:val="5"/>
              </w:numPr>
              <w:spacing w:after="60"/>
              <w:ind w:left="739"/>
              <w:rPr>
                <w:rFonts w:ascii="Arial" w:eastAsia="Times New Roman" w:hAnsi="Arial" w:cs="Arial"/>
              </w:rPr>
            </w:pPr>
            <w:r w:rsidRPr="00561BDE">
              <w:rPr>
                <w:rFonts w:ascii="Arial" w:eastAsia="Times New Roman" w:hAnsi="Arial" w:cs="Arial"/>
              </w:rPr>
              <w:t>Are not, or cannot, be met, e.g., emergency situations</w:t>
            </w:r>
          </w:p>
          <w:p w14:paraId="7151815B" w14:textId="66655F6F" w:rsidR="00561BDE" w:rsidRPr="00561BDE" w:rsidRDefault="00561BDE" w:rsidP="00A766BC">
            <w:pPr>
              <w:pStyle w:val="ListParagraph"/>
              <w:numPr>
                <w:ilvl w:val="0"/>
                <w:numId w:val="5"/>
              </w:numPr>
              <w:spacing w:after="60"/>
              <w:ind w:left="739"/>
              <w:rPr>
                <w:rFonts w:ascii="Arial" w:hAnsi="Arial"/>
                <w:bCs/>
              </w:rPr>
            </w:pPr>
            <w:r w:rsidRPr="00561BDE">
              <w:rPr>
                <w:rFonts w:ascii="Arial" w:eastAsia="Times New Roman" w:hAnsi="Arial" w:cs="Arial"/>
              </w:rPr>
              <w:t>Are not actually required.</w:t>
            </w:r>
          </w:p>
        </w:tc>
        <w:tc>
          <w:tcPr>
            <w:tcW w:w="3682" w:type="dxa"/>
          </w:tcPr>
          <w:p w14:paraId="5EDC7372" w14:textId="77777777" w:rsidR="00561BDE" w:rsidRPr="00225C95" w:rsidRDefault="00561BDE" w:rsidP="00561BDE">
            <w:pPr>
              <w:spacing w:after="60"/>
              <w:rPr>
                <w:rFonts w:ascii="Arial" w:eastAsia="Times New Roman" w:hAnsi="Arial" w:cs="Arial"/>
                <w:sz w:val="24"/>
                <w:szCs w:val="24"/>
              </w:rPr>
            </w:pPr>
          </w:p>
        </w:tc>
        <w:tc>
          <w:tcPr>
            <w:tcW w:w="1430" w:type="dxa"/>
          </w:tcPr>
          <w:p w14:paraId="4A45D220" w14:textId="77777777" w:rsidR="00561BDE" w:rsidRPr="00225C95" w:rsidRDefault="00561BDE" w:rsidP="00561BDE">
            <w:pPr>
              <w:spacing w:after="60"/>
              <w:rPr>
                <w:rFonts w:ascii="Arial" w:eastAsia="Times New Roman" w:hAnsi="Arial" w:cs="Arial"/>
                <w:sz w:val="24"/>
                <w:szCs w:val="24"/>
              </w:rPr>
            </w:pPr>
          </w:p>
        </w:tc>
        <w:tc>
          <w:tcPr>
            <w:tcW w:w="1339" w:type="dxa"/>
          </w:tcPr>
          <w:p w14:paraId="739AFD2C" w14:textId="77777777" w:rsidR="00561BDE" w:rsidRPr="00225C95" w:rsidRDefault="00561BDE" w:rsidP="00561BDE">
            <w:pPr>
              <w:spacing w:after="60"/>
              <w:rPr>
                <w:rFonts w:ascii="Arial" w:eastAsia="Times New Roman" w:hAnsi="Arial" w:cs="Arial"/>
                <w:sz w:val="24"/>
                <w:szCs w:val="24"/>
              </w:rPr>
            </w:pPr>
          </w:p>
        </w:tc>
      </w:tr>
      <w:tr w:rsidR="00A766BC" w14:paraId="01323FEA" w14:textId="77777777" w:rsidTr="00DF0C73">
        <w:trPr>
          <w:trHeight w:val="983"/>
        </w:trPr>
        <w:tc>
          <w:tcPr>
            <w:tcW w:w="2615" w:type="dxa"/>
            <w:shd w:val="clear" w:color="auto" w:fill="auto"/>
          </w:tcPr>
          <w:p w14:paraId="34A3629C" w14:textId="77777777" w:rsidR="00A766BC" w:rsidRPr="00A766BC" w:rsidRDefault="00A766BC" w:rsidP="00A766BC">
            <w:pPr>
              <w:spacing w:after="60"/>
              <w:rPr>
                <w:rFonts w:ascii="Arial" w:hAnsi="Arial"/>
                <w:bCs/>
              </w:rPr>
            </w:pPr>
            <w:r w:rsidRPr="00A766BC">
              <w:rPr>
                <w:rFonts w:ascii="Arial" w:hAnsi="Arial"/>
                <w:bCs/>
              </w:rPr>
              <w:t>Administration process</w:t>
            </w:r>
          </w:p>
          <w:p w14:paraId="7B0AD67E" w14:textId="2557EC34" w:rsidR="00A766BC" w:rsidRPr="00A766BC" w:rsidRDefault="00A766BC" w:rsidP="00A766BC">
            <w:pPr>
              <w:autoSpaceDE w:val="0"/>
              <w:autoSpaceDN w:val="0"/>
              <w:adjustRightInd w:val="0"/>
              <w:spacing w:after="60"/>
              <w:rPr>
                <w:rFonts w:ascii="Arial" w:hAnsi="Arial"/>
                <w:bCs/>
              </w:rPr>
            </w:pPr>
            <w:r>
              <w:rPr>
                <w:rFonts w:ascii="Arial" w:hAnsi="Arial"/>
                <w:bCs/>
              </w:rPr>
              <w:t>(</w:t>
            </w:r>
            <w:r w:rsidRPr="00A766BC">
              <w:rPr>
                <w:rFonts w:ascii="Arial" w:hAnsi="Arial"/>
                <w:bCs/>
              </w:rPr>
              <w:t>If applicable to role</w:t>
            </w:r>
            <w:r>
              <w:rPr>
                <w:rFonts w:ascii="Arial" w:hAnsi="Arial"/>
                <w:bCs/>
              </w:rPr>
              <w:t>)</w:t>
            </w:r>
          </w:p>
          <w:p w14:paraId="64AD732E" w14:textId="77777777" w:rsidR="00A766BC" w:rsidRPr="00561BDE" w:rsidRDefault="00A766BC" w:rsidP="00A766BC">
            <w:pPr>
              <w:spacing w:after="60"/>
              <w:rPr>
                <w:rFonts w:ascii="Arial" w:hAnsi="Arial"/>
                <w:bCs/>
              </w:rPr>
            </w:pPr>
          </w:p>
        </w:tc>
        <w:tc>
          <w:tcPr>
            <w:tcW w:w="5245" w:type="dxa"/>
            <w:shd w:val="clear" w:color="auto" w:fill="auto"/>
          </w:tcPr>
          <w:p w14:paraId="69D3A3D5"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Has current transfusion competency assessment pertinent to their role</w:t>
            </w:r>
          </w:p>
          <w:p w14:paraId="774114F1"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Can describe the principles of positive patient identification</w:t>
            </w:r>
          </w:p>
          <w:p w14:paraId="16CD5757"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Knows the process for collection of blood components for transfusion</w:t>
            </w:r>
          </w:p>
          <w:p w14:paraId="5E9C6CC3"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Can describe the process for checking blood component and patient compatibility</w:t>
            </w:r>
          </w:p>
          <w:p w14:paraId="10326030" w14:textId="11B9222A"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lastRenderedPageBreak/>
              <w:t>Can describe the procedure for monitoring the transfused patient</w:t>
            </w:r>
          </w:p>
          <w:p w14:paraId="6D28A05F" w14:textId="77A0D3F9"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Understands the legal requirements for documentation and traceability</w:t>
            </w:r>
          </w:p>
        </w:tc>
        <w:tc>
          <w:tcPr>
            <w:tcW w:w="3682" w:type="dxa"/>
          </w:tcPr>
          <w:p w14:paraId="4A9D5598" w14:textId="77777777" w:rsidR="00A766BC" w:rsidRPr="00225C95" w:rsidRDefault="00A766BC" w:rsidP="00A766BC">
            <w:pPr>
              <w:spacing w:after="60"/>
              <w:rPr>
                <w:rFonts w:ascii="Arial" w:eastAsia="Times New Roman" w:hAnsi="Arial" w:cs="Arial"/>
                <w:sz w:val="24"/>
                <w:szCs w:val="24"/>
              </w:rPr>
            </w:pPr>
          </w:p>
        </w:tc>
        <w:tc>
          <w:tcPr>
            <w:tcW w:w="1430" w:type="dxa"/>
          </w:tcPr>
          <w:p w14:paraId="10E99671" w14:textId="77777777" w:rsidR="00A766BC" w:rsidRPr="00225C95" w:rsidRDefault="00A766BC" w:rsidP="00A766BC">
            <w:pPr>
              <w:spacing w:after="60"/>
              <w:rPr>
                <w:rFonts w:ascii="Arial" w:eastAsia="Times New Roman" w:hAnsi="Arial" w:cs="Arial"/>
                <w:sz w:val="24"/>
                <w:szCs w:val="24"/>
              </w:rPr>
            </w:pPr>
          </w:p>
        </w:tc>
        <w:tc>
          <w:tcPr>
            <w:tcW w:w="1339" w:type="dxa"/>
          </w:tcPr>
          <w:p w14:paraId="6C3D27F1" w14:textId="77777777" w:rsidR="00A766BC" w:rsidRPr="00225C95" w:rsidRDefault="00A766BC" w:rsidP="00A766BC">
            <w:pPr>
              <w:spacing w:after="60"/>
              <w:rPr>
                <w:rFonts w:ascii="Arial" w:eastAsia="Times New Roman" w:hAnsi="Arial" w:cs="Arial"/>
                <w:sz w:val="24"/>
                <w:szCs w:val="24"/>
              </w:rPr>
            </w:pPr>
          </w:p>
        </w:tc>
      </w:tr>
      <w:tr w:rsidR="00A766BC" w14:paraId="51031C40" w14:textId="77777777" w:rsidTr="00DF0C73">
        <w:trPr>
          <w:trHeight w:val="983"/>
        </w:trPr>
        <w:tc>
          <w:tcPr>
            <w:tcW w:w="2615" w:type="dxa"/>
            <w:shd w:val="clear" w:color="auto" w:fill="auto"/>
          </w:tcPr>
          <w:p w14:paraId="28DE2768" w14:textId="77777777" w:rsidR="00A766BC" w:rsidRPr="00A766BC" w:rsidRDefault="00A766BC" w:rsidP="00A766BC">
            <w:pPr>
              <w:spacing w:after="60"/>
              <w:rPr>
                <w:rFonts w:ascii="Arial" w:hAnsi="Arial"/>
                <w:bCs/>
              </w:rPr>
            </w:pPr>
            <w:r w:rsidRPr="00A766BC">
              <w:rPr>
                <w:rFonts w:ascii="Arial" w:hAnsi="Arial"/>
                <w:bCs/>
              </w:rPr>
              <w:t>Requesting Blood components</w:t>
            </w:r>
          </w:p>
          <w:p w14:paraId="6D9A84D0" w14:textId="77777777" w:rsidR="00A766BC" w:rsidRPr="00A766BC" w:rsidRDefault="00A766BC" w:rsidP="00A766BC">
            <w:pPr>
              <w:spacing w:after="60"/>
              <w:rPr>
                <w:rFonts w:ascii="Arial" w:hAnsi="Arial"/>
                <w:bCs/>
              </w:rPr>
            </w:pPr>
          </w:p>
          <w:p w14:paraId="192E0E52" w14:textId="5BE61D11" w:rsidR="00A766BC" w:rsidRPr="00A766BC" w:rsidRDefault="00A766BC" w:rsidP="00A766BC">
            <w:pPr>
              <w:spacing w:after="60"/>
              <w:rPr>
                <w:rFonts w:ascii="Arial" w:hAnsi="Arial"/>
                <w:bCs/>
              </w:rPr>
            </w:pPr>
            <w:r w:rsidRPr="00A766BC">
              <w:rPr>
                <w:rFonts w:ascii="Arial" w:hAnsi="Arial"/>
                <w:bCs/>
              </w:rPr>
              <w:t>Transfusion request form</w:t>
            </w:r>
          </w:p>
        </w:tc>
        <w:tc>
          <w:tcPr>
            <w:tcW w:w="5245" w:type="dxa"/>
            <w:shd w:val="clear" w:color="auto" w:fill="auto"/>
          </w:tcPr>
          <w:p w14:paraId="5F26D044" w14:textId="77777777" w:rsidR="00A766BC" w:rsidRPr="00A766BC" w:rsidRDefault="00A766BC" w:rsidP="00A766BC">
            <w:pPr>
              <w:spacing w:after="60"/>
              <w:rPr>
                <w:rFonts w:ascii="Arial" w:eastAsia="Times New Roman" w:hAnsi="Arial" w:cs="Arial"/>
              </w:rPr>
            </w:pPr>
            <w:r w:rsidRPr="00A766BC">
              <w:rPr>
                <w:rFonts w:ascii="Arial" w:eastAsia="Times New Roman" w:hAnsi="Arial" w:cs="Arial"/>
              </w:rPr>
              <w:t>Explain the laboratory requirements for:</w:t>
            </w:r>
          </w:p>
          <w:p w14:paraId="40941D05" w14:textId="0E39EC31"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Full patient identification details</w:t>
            </w:r>
          </w:p>
          <w:p w14:paraId="0D2A20A3"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Test required (Group and save/screen, cross match) and what the differences are.</w:t>
            </w:r>
          </w:p>
          <w:p w14:paraId="2432BC32"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Number of units/volume of components required and any specific transfusion requirements</w:t>
            </w:r>
          </w:p>
          <w:p w14:paraId="496A9FBB"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Transfusion history and the significance of this</w:t>
            </w:r>
          </w:p>
          <w:p w14:paraId="1A7EB369"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When and where the patient is to be transfused.</w:t>
            </w:r>
          </w:p>
          <w:p w14:paraId="09B57AE5"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Diagnosis/reason for transfusion</w:t>
            </w:r>
          </w:p>
          <w:p w14:paraId="12385C11"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National Indication codes</w:t>
            </w:r>
          </w:p>
          <w:p w14:paraId="1730A67C" w14:textId="77777777" w:rsidR="00A766BC" w:rsidRPr="00904E28"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 xml:space="preserve">Name and signature of the person requesting the blood component and </w:t>
            </w:r>
            <w:r w:rsidRPr="00904E28">
              <w:rPr>
                <w:rFonts w:ascii="Arial" w:eastAsia="Times New Roman" w:hAnsi="Arial" w:cs="Arial"/>
              </w:rPr>
              <w:t>contact details</w:t>
            </w:r>
          </w:p>
          <w:p w14:paraId="406FA043" w14:textId="2DF8EDD2" w:rsidR="00A766BC" w:rsidRPr="00904E28" w:rsidRDefault="00A766BC" w:rsidP="00A766BC">
            <w:pPr>
              <w:pStyle w:val="ListParagraph"/>
              <w:numPr>
                <w:ilvl w:val="0"/>
                <w:numId w:val="5"/>
              </w:numPr>
              <w:spacing w:after="60"/>
              <w:rPr>
                <w:rFonts w:ascii="Arial" w:eastAsia="Times New Roman" w:hAnsi="Arial" w:cs="Arial"/>
              </w:rPr>
            </w:pPr>
            <w:r w:rsidRPr="00904E28">
              <w:rPr>
                <w:rFonts w:ascii="Arial" w:eastAsia="Times New Roman" w:hAnsi="Arial" w:cs="Arial"/>
              </w:rPr>
              <w:t xml:space="preserve">Patient’s </w:t>
            </w:r>
            <w:bookmarkStart w:id="0" w:name="_Hlk136607093"/>
            <w:r w:rsidRPr="00904E28">
              <w:rPr>
                <w:rFonts w:ascii="Arial" w:eastAsia="Times New Roman" w:hAnsi="Arial" w:cs="Arial"/>
              </w:rPr>
              <w:t>sex</w:t>
            </w:r>
            <w:r w:rsidR="00055CBD" w:rsidRPr="00904E28">
              <w:rPr>
                <w:rFonts w:ascii="Arial" w:eastAsia="Times New Roman" w:hAnsi="Arial" w:cs="Arial"/>
              </w:rPr>
              <w:t xml:space="preserve"> at birth and relevance of this</w:t>
            </w:r>
            <w:bookmarkEnd w:id="0"/>
          </w:p>
          <w:p w14:paraId="4B269694" w14:textId="3BF123A5" w:rsidR="00A766BC" w:rsidRPr="00A766BC" w:rsidRDefault="00A766BC" w:rsidP="00A766BC">
            <w:pPr>
              <w:spacing w:after="60"/>
              <w:rPr>
                <w:rFonts w:ascii="Arial" w:eastAsia="Times New Roman" w:hAnsi="Arial" w:cs="Arial"/>
              </w:rPr>
            </w:pPr>
            <w:r w:rsidRPr="00A766BC">
              <w:rPr>
                <w:rFonts w:ascii="Arial" w:eastAsia="Times New Roman" w:hAnsi="Arial" w:cs="Arial"/>
              </w:rPr>
              <w:t>Explain the potential time frames for accessing different blood components from the laboratory:</w:t>
            </w:r>
          </w:p>
          <w:p w14:paraId="16E8154A" w14:textId="142905D7"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Which components to request</w:t>
            </w:r>
            <w:r>
              <w:rPr>
                <w:rFonts w:ascii="Arial" w:eastAsia="Times New Roman" w:hAnsi="Arial" w:cs="Arial"/>
              </w:rPr>
              <w:t xml:space="preserve"> </w:t>
            </w:r>
            <w:r w:rsidRPr="00A766BC">
              <w:rPr>
                <w:rFonts w:ascii="Arial" w:eastAsia="Times New Roman" w:hAnsi="Arial" w:cs="Arial"/>
              </w:rPr>
              <w:t>/</w:t>
            </w:r>
            <w:r>
              <w:rPr>
                <w:rFonts w:ascii="Arial" w:eastAsia="Times New Roman" w:hAnsi="Arial" w:cs="Arial"/>
              </w:rPr>
              <w:t xml:space="preserve"> </w:t>
            </w:r>
            <w:r w:rsidRPr="00A766BC">
              <w:rPr>
                <w:rFonts w:ascii="Arial" w:eastAsia="Times New Roman" w:hAnsi="Arial" w:cs="Arial"/>
              </w:rPr>
              <w:t>expect depending on the level of urgency and whether the patient is known to the lab</w:t>
            </w:r>
          </w:p>
        </w:tc>
        <w:tc>
          <w:tcPr>
            <w:tcW w:w="3682" w:type="dxa"/>
          </w:tcPr>
          <w:p w14:paraId="608585E2" w14:textId="77777777" w:rsidR="00A766BC" w:rsidRPr="00225C95" w:rsidRDefault="00A766BC" w:rsidP="00A766BC">
            <w:pPr>
              <w:spacing w:after="60"/>
              <w:rPr>
                <w:rFonts w:ascii="Arial" w:eastAsia="Times New Roman" w:hAnsi="Arial" w:cs="Arial"/>
                <w:sz w:val="24"/>
                <w:szCs w:val="24"/>
              </w:rPr>
            </w:pPr>
          </w:p>
        </w:tc>
        <w:tc>
          <w:tcPr>
            <w:tcW w:w="1430" w:type="dxa"/>
          </w:tcPr>
          <w:p w14:paraId="7D6E0C4F" w14:textId="77777777" w:rsidR="00A766BC" w:rsidRPr="00225C95" w:rsidRDefault="00A766BC" w:rsidP="00A766BC">
            <w:pPr>
              <w:spacing w:after="60"/>
              <w:rPr>
                <w:rFonts w:ascii="Arial" w:eastAsia="Times New Roman" w:hAnsi="Arial" w:cs="Arial"/>
                <w:sz w:val="24"/>
                <w:szCs w:val="24"/>
              </w:rPr>
            </w:pPr>
          </w:p>
        </w:tc>
        <w:tc>
          <w:tcPr>
            <w:tcW w:w="1339" w:type="dxa"/>
          </w:tcPr>
          <w:p w14:paraId="01DB3168" w14:textId="77777777" w:rsidR="00A766BC" w:rsidRPr="00225C95" w:rsidRDefault="00A766BC" w:rsidP="00A766BC">
            <w:pPr>
              <w:spacing w:after="60"/>
              <w:rPr>
                <w:rFonts w:ascii="Arial" w:eastAsia="Times New Roman" w:hAnsi="Arial" w:cs="Arial"/>
                <w:sz w:val="24"/>
                <w:szCs w:val="24"/>
              </w:rPr>
            </w:pPr>
          </w:p>
        </w:tc>
      </w:tr>
      <w:tr w:rsidR="00A766BC" w14:paraId="199DE012" w14:textId="77777777" w:rsidTr="00A766BC">
        <w:trPr>
          <w:trHeight w:val="557"/>
        </w:trPr>
        <w:tc>
          <w:tcPr>
            <w:tcW w:w="2615" w:type="dxa"/>
            <w:shd w:val="clear" w:color="auto" w:fill="auto"/>
          </w:tcPr>
          <w:p w14:paraId="5759BDD7" w14:textId="13A41606" w:rsidR="00A766BC" w:rsidRPr="00A766BC" w:rsidRDefault="00A766BC" w:rsidP="00A766BC">
            <w:pPr>
              <w:spacing w:after="60"/>
              <w:rPr>
                <w:rFonts w:ascii="Arial" w:hAnsi="Arial"/>
                <w:bCs/>
              </w:rPr>
            </w:pPr>
            <w:r w:rsidRPr="00A766BC">
              <w:rPr>
                <w:rFonts w:ascii="Arial" w:hAnsi="Arial"/>
                <w:bCs/>
              </w:rPr>
              <w:t>Post Transfusion</w:t>
            </w:r>
          </w:p>
        </w:tc>
        <w:tc>
          <w:tcPr>
            <w:tcW w:w="5245" w:type="dxa"/>
            <w:shd w:val="clear" w:color="auto" w:fill="auto"/>
          </w:tcPr>
          <w:p w14:paraId="28D4D7F2" w14:textId="3C283F26"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Understands</w:t>
            </w:r>
            <w:r w:rsidRPr="00A766BC">
              <w:rPr>
                <w:rFonts w:ascii="Arial" w:hAnsi="Arial"/>
                <w:bCs/>
              </w:rPr>
              <w:t xml:space="preserve"> the importance in checking the transfusion had the desired effect i.e. post transfusion increment in Hb or improvement in the patients symptoms and where this is documented</w:t>
            </w:r>
          </w:p>
        </w:tc>
        <w:tc>
          <w:tcPr>
            <w:tcW w:w="3682" w:type="dxa"/>
          </w:tcPr>
          <w:p w14:paraId="086D158A" w14:textId="77777777" w:rsidR="00A766BC" w:rsidRPr="00225C95" w:rsidRDefault="00A766BC" w:rsidP="00A766BC">
            <w:pPr>
              <w:spacing w:after="60"/>
              <w:rPr>
                <w:rFonts w:ascii="Arial" w:eastAsia="Times New Roman" w:hAnsi="Arial" w:cs="Arial"/>
                <w:sz w:val="24"/>
                <w:szCs w:val="24"/>
              </w:rPr>
            </w:pPr>
          </w:p>
        </w:tc>
        <w:tc>
          <w:tcPr>
            <w:tcW w:w="1430" w:type="dxa"/>
          </w:tcPr>
          <w:p w14:paraId="5BE01291" w14:textId="77777777" w:rsidR="00A766BC" w:rsidRPr="00225C95" w:rsidRDefault="00A766BC" w:rsidP="00A766BC">
            <w:pPr>
              <w:spacing w:after="60"/>
              <w:rPr>
                <w:rFonts w:ascii="Arial" w:eastAsia="Times New Roman" w:hAnsi="Arial" w:cs="Arial"/>
                <w:sz w:val="24"/>
                <w:szCs w:val="24"/>
              </w:rPr>
            </w:pPr>
          </w:p>
        </w:tc>
        <w:tc>
          <w:tcPr>
            <w:tcW w:w="1339" w:type="dxa"/>
          </w:tcPr>
          <w:p w14:paraId="3E3530CC" w14:textId="77777777" w:rsidR="00A766BC" w:rsidRPr="00225C95" w:rsidRDefault="00A766BC" w:rsidP="00A766BC">
            <w:pPr>
              <w:spacing w:after="60"/>
              <w:rPr>
                <w:rFonts w:ascii="Arial" w:eastAsia="Times New Roman" w:hAnsi="Arial" w:cs="Arial"/>
                <w:sz w:val="24"/>
                <w:szCs w:val="24"/>
              </w:rPr>
            </w:pPr>
          </w:p>
        </w:tc>
      </w:tr>
      <w:tr w:rsidR="00A766BC" w14:paraId="45B81CA5" w14:textId="77777777" w:rsidTr="00DF0C73">
        <w:trPr>
          <w:trHeight w:val="983"/>
        </w:trPr>
        <w:tc>
          <w:tcPr>
            <w:tcW w:w="2615" w:type="dxa"/>
            <w:shd w:val="clear" w:color="auto" w:fill="auto"/>
          </w:tcPr>
          <w:p w14:paraId="73D71609" w14:textId="01F21D4B" w:rsidR="00A766BC" w:rsidRPr="00A766BC" w:rsidRDefault="00A766BC" w:rsidP="00A766BC">
            <w:pPr>
              <w:spacing w:after="60"/>
              <w:rPr>
                <w:rFonts w:ascii="Arial" w:hAnsi="Arial"/>
                <w:bCs/>
              </w:rPr>
            </w:pPr>
            <w:r w:rsidRPr="00A766BC">
              <w:rPr>
                <w:rFonts w:ascii="Arial" w:hAnsi="Arial"/>
                <w:bCs/>
              </w:rPr>
              <w:t>Human Factors</w:t>
            </w:r>
          </w:p>
        </w:tc>
        <w:tc>
          <w:tcPr>
            <w:tcW w:w="5245" w:type="dxa"/>
            <w:shd w:val="clear" w:color="auto" w:fill="auto"/>
          </w:tcPr>
          <w:p w14:paraId="6A2D5DAE"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Understands the influence of Human Factors on the safe provision of Blood components</w:t>
            </w:r>
          </w:p>
          <w:p w14:paraId="696FD345" w14:textId="5BBFD1AD"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 xml:space="preserve">Watch </w:t>
            </w:r>
            <w:hyperlink r:id="rId8" w:history="1">
              <w:r w:rsidRPr="00A766BC">
                <w:rPr>
                  <w:rStyle w:val="Hyperlink"/>
                  <w:rFonts w:ascii="Arial" w:eastAsia="Times New Roman" w:hAnsi="Arial" w:cs="Arial"/>
                </w:rPr>
                <w:t>Human factors | Health Education England</w:t>
              </w:r>
            </w:hyperlink>
            <w:r w:rsidRPr="00A766BC">
              <w:rPr>
                <w:rFonts w:ascii="Arial" w:eastAsia="Times New Roman" w:hAnsi="Arial" w:cs="Arial"/>
              </w:rPr>
              <w:t xml:space="preserve"> and provide a reflection /statement of </w:t>
            </w:r>
            <w:r w:rsidRPr="00A766BC">
              <w:rPr>
                <w:rFonts w:ascii="Arial" w:eastAsia="Times New Roman" w:hAnsi="Arial" w:cs="Arial"/>
              </w:rPr>
              <w:lastRenderedPageBreak/>
              <w:t>their knowledge regarding Human Factors in the authorisation process for blood components.</w:t>
            </w:r>
          </w:p>
          <w:p w14:paraId="1D754B7C" w14:textId="737ACC92"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 xml:space="preserve">Has accessed </w:t>
            </w:r>
            <w:hyperlink r:id="rId9" w:history="1">
              <w:r w:rsidRPr="00A766BC">
                <w:rPr>
                  <w:rStyle w:val="Hyperlink"/>
                  <w:rFonts w:ascii="Arial" w:eastAsia="Times New Roman" w:hAnsi="Arial" w:cs="Arial"/>
                </w:rPr>
                <w:t>SHOT bite(s) on Human Factors</w:t>
              </w:r>
            </w:hyperlink>
            <w:r w:rsidRPr="00A766BC">
              <w:rPr>
                <w:rFonts w:ascii="Arial" w:eastAsia="Times New Roman" w:hAnsi="Arial" w:cs="Arial"/>
              </w:rPr>
              <w:t xml:space="preserve"> </w:t>
            </w:r>
          </w:p>
        </w:tc>
        <w:tc>
          <w:tcPr>
            <w:tcW w:w="3682" w:type="dxa"/>
          </w:tcPr>
          <w:p w14:paraId="37DDA366" w14:textId="77777777" w:rsidR="00A766BC" w:rsidRPr="00225C95" w:rsidRDefault="00A766BC" w:rsidP="00A766BC">
            <w:pPr>
              <w:spacing w:after="60"/>
              <w:rPr>
                <w:rFonts w:ascii="Arial" w:eastAsia="Times New Roman" w:hAnsi="Arial" w:cs="Arial"/>
                <w:sz w:val="24"/>
                <w:szCs w:val="24"/>
              </w:rPr>
            </w:pPr>
          </w:p>
        </w:tc>
        <w:tc>
          <w:tcPr>
            <w:tcW w:w="1430" w:type="dxa"/>
          </w:tcPr>
          <w:p w14:paraId="4CD2413E" w14:textId="77777777" w:rsidR="00A766BC" w:rsidRPr="00225C95" w:rsidRDefault="00A766BC" w:rsidP="00A766BC">
            <w:pPr>
              <w:spacing w:after="60"/>
              <w:rPr>
                <w:rFonts w:ascii="Arial" w:eastAsia="Times New Roman" w:hAnsi="Arial" w:cs="Arial"/>
                <w:sz w:val="24"/>
                <w:szCs w:val="24"/>
              </w:rPr>
            </w:pPr>
          </w:p>
        </w:tc>
        <w:tc>
          <w:tcPr>
            <w:tcW w:w="1339" w:type="dxa"/>
          </w:tcPr>
          <w:p w14:paraId="391DC26A" w14:textId="77777777" w:rsidR="00A766BC" w:rsidRPr="00225C95" w:rsidRDefault="00A766BC" w:rsidP="00A766BC">
            <w:pPr>
              <w:spacing w:after="60"/>
              <w:rPr>
                <w:rFonts w:ascii="Arial" w:eastAsia="Times New Roman" w:hAnsi="Arial" w:cs="Arial"/>
                <w:sz w:val="24"/>
                <w:szCs w:val="24"/>
              </w:rPr>
            </w:pPr>
          </w:p>
        </w:tc>
      </w:tr>
      <w:tr w:rsidR="00A766BC" w14:paraId="03939F16" w14:textId="77777777" w:rsidTr="00DF0C73">
        <w:trPr>
          <w:trHeight w:val="983"/>
        </w:trPr>
        <w:tc>
          <w:tcPr>
            <w:tcW w:w="2615" w:type="dxa"/>
            <w:shd w:val="clear" w:color="auto" w:fill="auto"/>
          </w:tcPr>
          <w:p w14:paraId="42E9C585" w14:textId="2A34EC2D" w:rsidR="00A766BC" w:rsidRPr="00A766BC" w:rsidRDefault="00A766BC" w:rsidP="00A766BC">
            <w:pPr>
              <w:spacing w:after="60"/>
              <w:rPr>
                <w:rFonts w:ascii="Arial" w:hAnsi="Arial"/>
                <w:bCs/>
              </w:rPr>
            </w:pPr>
            <w:r w:rsidRPr="00A766BC">
              <w:rPr>
                <w:rFonts w:ascii="Arial" w:hAnsi="Arial"/>
                <w:bCs/>
              </w:rPr>
              <w:t xml:space="preserve">At </w:t>
            </w:r>
            <w:r w:rsidR="00955C5A">
              <w:rPr>
                <w:rFonts w:ascii="Arial" w:hAnsi="Arial"/>
                <w:bCs/>
              </w:rPr>
              <w:t>d</w:t>
            </w:r>
            <w:r w:rsidRPr="00A766BC">
              <w:rPr>
                <w:rFonts w:ascii="Arial" w:hAnsi="Arial"/>
                <w:bCs/>
              </w:rPr>
              <w:t>ischarge</w:t>
            </w:r>
          </w:p>
        </w:tc>
        <w:tc>
          <w:tcPr>
            <w:tcW w:w="5245" w:type="dxa"/>
            <w:shd w:val="clear" w:color="auto" w:fill="auto"/>
          </w:tcPr>
          <w:p w14:paraId="440BB952" w14:textId="398F67CB" w:rsidR="00A766BC" w:rsidRPr="00955C5A" w:rsidRDefault="00A766BC"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Understands why we need to advise patient they have had a transfusion (if not already aware)</w:t>
            </w:r>
          </w:p>
          <w:p w14:paraId="1D4B5E07" w14:textId="28117576" w:rsidR="00A766BC" w:rsidRPr="00A766BC" w:rsidRDefault="00A766BC" w:rsidP="00955C5A">
            <w:pPr>
              <w:pStyle w:val="ListParagraph"/>
              <w:numPr>
                <w:ilvl w:val="0"/>
                <w:numId w:val="5"/>
              </w:numPr>
              <w:spacing w:after="60"/>
              <w:rPr>
                <w:rFonts w:ascii="Arial" w:hAnsi="Arial"/>
                <w:bCs/>
              </w:rPr>
            </w:pPr>
            <w:r w:rsidRPr="00955C5A">
              <w:rPr>
                <w:rFonts w:ascii="Arial" w:eastAsia="Times New Roman" w:hAnsi="Arial" w:cs="Arial"/>
              </w:rPr>
              <w:t>Records the information about the transfusion in the discharge summary, also stating the patient has been informed</w:t>
            </w:r>
          </w:p>
        </w:tc>
        <w:tc>
          <w:tcPr>
            <w:tcW w:w="3682" w:type="dxa"/>
          </w:tcPr>
          <w:p w14:paraId="6F62FCCB" w14:textId="77777777" w:rsidR="00A766BC" w:rsidRPr="00225C95" w:rsidRDefault="00A766BC" w:rsidP="00A766BC">
            <w:pPr>
              <w:spacing w:after="60"/>
              <w:rPr>
                <w:rFonts w:ascii="Arial" w:eastAsia="Times New Roman" w:hAnsi="Arial" w:cs="Arial"/>
                <w:sz w:val="24"/>
                <w:szCs w:val="24"/>
              </w:rPr>
            </w:pPr>
          </w:p>
        </w:tc>
        <w:tc>
          <w:tcPr>
            <w:tcW w:w="1430" w:type="dxa"/>
          </w:tcPr>
          <w:p w14:paraId="4388F82C" w14:textId="77777777" w:rsidR="00A766BC" w:rsidRPr="00225C95" w:rsidRDefault="00A766BC" w:rsidP="00A766BC">
            <w:pPr>
              <w:spacing w:after="60"/>
              <w:rPr>
                <w:rFonts w:ascii="Arial" w:eastAsia="Times New Roman" w:hAnsi="Arial" w:cs="Arial"/>
                <w:sz w:val="24"/>
                <w:szCs w:val="24"/>
              </w:rPr>
            </w:pPr>
          </w:p>
        </w:tc>
        <w:tc>
          <w:tcPr>
            <w:tcW w:w="1339" w:type="dxa"/>
          </w:tcPr>
          <w:p w14:paraId="78A596B5" w14:textId="77777777" w:rsidR="00A766BC" w:rsidRPr="00225C95" w:rsidRDefault="00A766BC" w:rsidP="00A766BC">
            <w:pPr>
              <w:spacing w:after="60"/>
              <w:rPr>
                <w:rFonts w:ascii="Arial" w:eastAsia="Times New Roman" w:hAnsi="Arial" w:cs="Arial"/>
                <w:sz w:val="24"/>
                <w:szCs w:val="24"/>
              </w:rPr>
            </w:pPr>
          </w:p>
        </w:tc>
      </w:tr>
      <w:tr w:rsidR="00955C5A" w14:paraId="3340D1CC" w14:textId="77777777" w:rsidTr="00DF0C73">
        <w:trPr>
          <w:trHeight w:val="983"/>
        </w:trPr>
        <w:tc>
          <w:tcPr>
            <w:tcW w:w="2615" w:type="dxa"/>
            <w:shd w:val="clear" w:color="auto" w:fill="auto"/>
          </w:tcPr>
          <w:p w14:paraId="30D70903" w14:textId="6BBEF3A4" w:rsidR="00955C5A" w:rsidRPr="00A766BC" w:rsidRDefault="00955C5A" w:rsidP="00955C5A">
            <w:pPr>
              <w:spacing w:after="60"/>
              <w:rPr>
                <w:rFonts w:ascii="Arial" w:hAnsi="Arial"/>
                <w:bCs/>
              </w:rPr>
            </w:pPr>
            <w:r w:rsidRPr="00955C5A">
              <w:rPr>
                <w:rFonts w:ascii="Arial" w:hAnsi="Arial"/>
                <w:bCs/>
              </w:rPr>
              <w:t>Transfusion guidelines and protocols</w:t>
            </w:r>
          </w:p>
        </w:tc>
        <w:tc>
          <w:tcPr>
            <w:tcW w:w="5245" w:type="dxa"/>
            <w:shd w:val="clear" w:color="auto" w:fill="auto"/>
          </w:tcPr>
          <w:p w14:paraId="4E62B1C6" w14:textId="3E56B11B"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Discuss relevant national, regional, and local transfusion and blood conversation related programmes</w:t>
            </w:r>
          </w:p>
          <w:p w14:paraId="41C3B2E2" w14:textId="0E51451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Describe relevant clinical guidelines, e.g., BSH / NICE</w:t>
            </w:r>
          </w:p>
          <w:p w14:paraId="0BB2646B" w14:textId="0F4DEF49"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Describe the role of SABRE</w:t>
            </w:r>
            <w:r>
              <w:rPr>
                <w:rFonts w:ascii="Arial" w:eastAsia="Times New Roman" w:hAnsi="Arial" w:cs="Arial"/>
              </w:rPr>
              <w:t xml:space="preserve"> </w:t>
            </w:r>
            <w:r w:rsidRPr="00955C5A">
              <w:rPr>
                <w:rFonts w:ascii="Arial" w:eastAsia="Times New Roman" w:hAnsi="Arial" w:cs="Arial"/>
              </w:rPr>
              <w:t>/</w:t>
            </w:r>
            <w:r>
              <w:rPr>
                <w:rFonts w:ascii="Arial" w:eastAsia="Times New Roman" w:hAnsi="Arial" w:cs="Arial"/>
              </w:rPr>
              <w:t xml:space="preserve"> </w:t>
            </w:r>
            <w:r w:rsidRPr="00955C5A">
              <w:rPr>
                <w:rFonts w:ascii="Arial" w:eastAsia="Times New Roman" w:hAnsi="Arial" w:cs="Arial"/>
              </w:rPr>
              <w:t>SHOT</w:t>
            </w:r>
          </w:p>
          <w:p w14:paraId="448184E4" w14:textId="302FB1D3" w:rsidR="00955C5A" w:rsidRPr="00955C5A" w:rsidRDefault="00955C5A" w:rsidP="00955C5A">
            <w:pPr>
              <w:pStyle w:val="ListParagraph"/>
              <w:numPr>
                <w:ilvl w:val="0"/>
                <w:numId w:val="5"/>
              </w:numPr>
              <w:spacing w:after="60"/>
              <w:rPr>
                <w:rFonts w:ascii="Arial" w:hAnsi="Arial"/>
                <w:bCs/>
              </w:rPr>
            </w:pPr>
            <w:r w:rsidRPr="00955C5A">
              <w:rPr>
                <w:rFonts w:ascii="Arial" w:eastAsia="Times New Roman" w:hAnsi="Arial" w:cs="Arial"/>
              </w:rPr>
              <w:t>Demonstrate awareness of the Blood Safety and Quality Regulations (2005), and amendments, including traceability and cold chain requirements.</w:t>
            </w:r>
          </w:p>
        </w:tc>
        <w:tc>
          <w:tcPr>
            <w:tcW w:w="3682" w:type="dxa"/>
          </w:tcPr>
          <w:p w14:paraId="37D3FFA3" w14:textId="77777777" w:rsidR="00955C5A" w:rsidRPr="00225C95" w:rsidRDefault="00955C5A" w:rsidP="00955C5A">
            <w:pPr>
              <w:spacing w:after="60"/>
              <w:rPr>
                <w:rFonts w:ascii="Arial" w:eastAsia="Times New Roman" w:hAnsi="Arial" w:cs="Arial"/>
                <w:sz w:val="24"/>
                <w:szCs w:val="24"/>
              </w:rPr>
            </w:pPr>
          </w:p>
        </w:tc>
        <w:tc>
          <w:tcPr>
            <w:tcW w:w="1430" w:type="dxa"/>
          </w:tcPr>
          <w:p w14:paraId="5B02DDC4" w14:textId="77777777" w:rsidR="00955C5A" w:rsidRPr="00225C95" w:rsidRDefault="00955C5A" w:rsidP="00955C5A">
            <w:pPr>
              <w:spacing w:after="60"/>
              <w:rPr>
                <w:rFonts w:ascii="Arial" w:eastAsia="Times New Roman" w:hAnsi="Arial" w:cs="Arial"/>
                <w:sz w:val="24"/>
                <w:szCs w:val="24"/>
              </w:rPr>
            </w:pPr>
          </w:p>
        </w:tc>
        <w:tc>
          <w:tcPr>
            <w:tcW w:w="1339" w:type="dxa"/>
          </w:tcPr>
          <w:p w14:paraId="180281F8" w14:textId="77777777" w:rsidR="00955C5A" w:rsidRPr="00225C95" w:rsidRDefault="00955C5A" w:rsidP="00955C5A">
            <w:pPr>
              <w:spacing w:after="60"/>
              <w:rPr>
                <w:rFonts w:ascii="Arial" w:eastAsia="Times New Roman" w:hAnsi="Arial" w:cs="Arial"/>
                <w:sz w:val="24"/>
                <w:szCs w:val="24"/>
              </w:rPr>
            </w:pPr>
          </w:p>
        </w:tc>
      </w:tr>
      <w:tr w:rsidR="00955C5A" w14:paraId="4F2E9531" w14:textId="77777777" w:rsidTr="00AF1271">
        <w:trPr>
          <w:trHeight w:val="841"/>
        </w:trPr>
        <w:tc>
          <w:tcPr>
            <w:tcW w:w="2615" w:type="dxa"/>
            <w:shd w:val="clear" w:color="auto" w:fill="auto"/>
          </w:tcPr>
          <w:p w14:paraId="0BB42DE2" w14:textId="77777777" w:rsidR="00955C5A" w:rsidRPr="00955C5A" w:rsidRDefault="00955C5A" w:rsidP="00955C5A">
            <w:pPr>
              <w:spacing w:after="60"/>
              <w:rPr>
                <w:rFonts w:ascii="Arial" w:hAnsi="Arial"/>
                <w:bCs/>
              </w:rPr>
            </w:pPr>
            <w:r w:rsidRPr="00955C5A">
              <w:rPr>
                <w:rFonts w:ascii="Arial" w:hAnsi="Arial"/>
                <w:bCs/>
              </w:rPr>
              <w:t>Legislation, regulation, and practice</w:t>
            </w:r>
          </w:p>
          <w:p w14:paraId="1A50DFA4" w14:textId="77777777" w:rsidR="00955C5A" w:rsidRPr="00955C5A" w:rsidRDefault="00955C5A" w:rsidP="00955C5A">
            <w:pPr>
              <w:spacing w:after="60"/>
              <w:rPr>
                <w:rFonts w:ascii="Arial" w:hAnsi="Arial"/>
                <w:bCs/>
              </w:rPr>
            </w:pPr>
          </w:p>
          <w:p w14:paraId="2BA05452" w14:textId="77777777" w:rsidR="00955C5A" w:rsidRPr="00955C5A" w:rsidRDefault="00955C5A" w:rsidP="00955C5A">
            <w:pPr>
              <w:spacing w:after="60"/>
              <w:rPr>
                <w:rFonts w:ascii="Arial" w:hAnsi="Arial"/>
                <w:bCs/>
              </w:rPr>
            </w:pPr>
          </w:p>
          <w:p w14:paraId="6D3FA063" w14:textId="77777777" w:rsidR="00955C5A" w:rsidRPr="00A766BC" w:rsidRDefault="00955C5A" w:rsidP="00955C5A">
            <w:pPr>
              <w:spacing w:after="60"/>
              <w:rPr>
                <w:rFonts w:ascii="Arial" w:hAnsi="Arial"/>
                <w:bCs/>
              </w:rPr>
            </w:pPr>
          </w:p>
        </w:tc>
        <w:tc>
          <w:tcPr>
            <w:tcW w:w="5245" w:type="dxa"/>
            <w:shd w:val="clear" w:color="auto" w:fill="auto"/>
          </w:tcPr>
          <w:p w14:paraId="60CFA7C1" w14:textId="6C75A102"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Explain NMA practice in relation to their professional bodies’ standards of conduct, performance, and ethics</w:t>
            </w:r>
          </w:p>
          <w:p w14:paraId="58A06D39" w14:textId="1D1D3C8D"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 xml:space="preserve">Explain the legislative and regulatory background to NMA practice in the UK, and the </w:t>
            </w:r>
            <w:r w:rsidRPr="00955C5A">
              <w:rPr>
                <w:rFonts w:ascii="Arial" w:hAnsi="Arial"/>
                <w:bCs/>
              </w:rPr>
              <w:t>governance of NMA practice</w:t>
            </w:r>
          </w:p>
          <w:p w14:paraId="7739C943" w14:textId="11CCE042" w:rsidR="00AF1271" w:rsidRPr="00AF1271" w:rsidRDefault="00955C5A" w:rsidP="00AF1271">
            <w:pPr>
              <w:pStyle w:val="ListParagraph"/>
              <w:numPr>
                <w:ilvl w:val="0"/>
                <w:numId w:val="5"/>
              </w:numPr>
              <w:spacing w:after="60"/>
              <w:rPr>
                <w:rFonts w:ascii="Arial" w:eastAsia="Times New Roman" w:hAnsi="Arial" w:cs="Arial"/>
              </w:rPr>
            </w:pPr>
            <w:r w:rsidRPr="00955C5A">
              <w:rPr>
                <w:rFonts w:ascii="Arial" w:eastAsia="Times New Roman" w:hAnsi="Arial" w:cs="Arial"/>
              </w:rPr>
              <w:t>Explain what should recorded in the patients records in relation to the decision to transfuse, and why</w:t>
            </w:r>
          </w:p>
          <w:p w14:paraId="3CF8D8B9" w14:textId="7D76CBCA" w:rsidR="00955C5A" w:rsidRPr="00955C5A" w:rsidRDefault="00955C5A" w:rsidP="00955C5A">
            <w:pPr>
              <w:pStyle w:val="ListParagraph"/>
              <w:numPr>
                <w:ilvl w:val="0"/>
                <w:numId w:val="5"/>
              </w:numPr>
              <w:spacing w:after="60"/>
              <w:rPr>
                <w:rFonts w:ascii="Arial" w:hAnsi="Arial"/>
                <w:bCs/>
              </w:rPr>
            </w:pPr>
            <w:r w:rsidRPr="00955C5A">
              <w:rPr>
                <w:rFonts w:ascii="Arial" w:eastAsia="Times New Roman" w:hAnsi="Arial" w:cs="Arial"/>
              </w:rPr>
              <w:t>Recognise the shift in professional boundaries  manifest in NMA practice, and the challenges this can present.</w:t>
            </w:r>
          </w:p>
        </w:tc>
        <w:tc>
          <w:tcPr>
            <w:tcW w:w="3682" w:type="dxa"/>
          </w:tcPr>
          <w:p w14:paraId="319EF445" w14:textId="77777777" w:rsidR="00955C5A" w:rsidRPr="00225C95" w:rsidRDefault="00955C5A" w:rsidP="00955C5A">
            <w:pPr>
              <w:spacing w:after="60"/>
              <w:rPr>
                <w:rFonts w:ascii="Arial" w:eastAsia="Times New Roman" w:hAnsi="Arial" w:cs="Arial"/>
                <w:sz w:val="24"/>
                <w:szCs w:val="24"/>
              </w:rPr>
            </w:pPr>
          </w:p>
        </w:tc>
        <w:tc>
          <w:tcPr>
            <w:tcW w:w="1430" w:type="dxa"/>
          </w:tcPr>
          <w:p w14:paraId="3A0DC459" w14:textId="77777777" w:rsidR="00955C5A" w:rsidRPr="00225C95" w:rsidRDefault="00955C5A" w:rsidP="00955C5A">
            <w:pPr>
              <w:spacing w:after="60"/>
              <w:rPr>
                <w:rFonts w:ascii="Arial" w:eastAsia="Times New Roman" w:hAnsi="Arial" w:cs="Arial"/>
                <w:sz w:val="24"/>
                <w:szCs w:val="24"/>
              </w:rPr>
            </w:pPr>
          </w:p>
        </w:tc>
        <w:tc>
          <w:tcPr>
            <w:tcW w:w="1339" w:type="dxa"/>
          </w:tcPr>
          <w:p w14:paraId="3D325689" w14:textId="77777777" w:rsidR="00955C5A" w:rsidRPr="00225C95" w:rsidRDefault="00955C5A" w:rsidP="00955C5A">
            <w:pPr>
              <w:spacing w:after="60"/>
              <w:rPr>
                <w:rFonts w:ascii="Arial" w:eastAsia="Times New Roman" w:hAnsi="Arial" w:cs="Arial"/>
                <w:sz w:val="24"/>
                <w:szCs w:val="24"/>
              </w:rPr>
            </w:pPr>
          </w:p>
        </w:tc>
      </w:tr>
      <w:tr w:rsidR="00955C5A" w14:paraId="0E00E450" w14:textId="77777777" w:rsidTr="00AF1271">
        <w:trPr>
          <w:trHeight w:val="557"/>
        </w:trPr>
        <w:tc>
          <w:tcPr>
            <w:tcW w:w="2615" w:type="dxa"/>
            <w:shd w:val="clear" w:color="auto" w:fill="auto"/>
          </w:tcPr>
          <w:p w14:paraId="7C38B04A" w14:textId="77777777" w:rsidR="00955C5A" w:rsidRPr="00955C5A" w:rsidRDefault="00955C5A" w:rsidP="00955C5A">
            <w:pPr>
              <w:spacing w:after="60"/>
              <w:rPr>
                <w:rFonts w:ascii="Arial" w:hAnsi="Arial"/>
                <w:bCs/>
              </w:rPr>
            </w:pPr>
            <w:r w:rsidRPr="00955C5A">
              <w:rPr>
                <w:rFonts w:ascii="Arial" w:hAnsi="Arial"/>
                <w:bCs/>
              </w:rPr>
              <w:lastRenderedPageBreak/>
              <w:t>Risks and adverse events associated with transfusion and how to manage them</w:t>
            </w:r>
          </w:p>
          <w:p w14:paraId="67D458F5" w14:textId="77777777" w:rsidR="00955C5A" w:rsidRPr="00955C5A" w:rsidRDefault="00955C5A" w:rsidP="00955C5A">
            <w:pPr>
              <w:spacing w:after="60"/>
              <w:rPr>
                <w:rFonts w:ascii="Arial" w:hAnsi="Arial"/>
                <w:bCs/>
              </w:rPr>
            </w:pPr>
          </w:p>
        </w:tc>
        <w:tc>
          <w:tcPr>
            <w:tcW w:w="5245" w:type="dxa"/>
            <w:shd w:val="clear" w:color="auto" w:fill="auto"/>
          </w:tcPr>
          <w:p w14:paraId="0DC2CB3D" w14:textId="77777777" w:rsidR="00955C5A" w:rsidRDefault="00955C5A" w:rsidP="00955C5A">
            <w:pPr>
              <w:spacing w:after="60"/>
              <w:rPr>
                <w:rFonts w:ascii="Arial" w:hAnsi="Arial"/>
                <w:bCs/>
              </w:rPr>
            </w:pPr>
            <w:r w:rsidRPr="00955C5A">
              <w:rPr>
                <w:rFonts w:ascii="Arial" w:hAnsi="Arial"/>
                <w:bCs/>
              </w:rPr>
              <w:t>Describe the patient monitoring requirements  throughout the transfusion process</w:t>
            </w:r>
          </w:p>
          <w:p w14:paraId="75753B45" w14:textId="77777777" w:rsidR="00955C5A" w:rsidRDefault="00955C5A" w:rsidP="00955C5A">
            <w:pPr>
              <w:spacing w:after="60"/>
              <w:rPr>
                <w:rFonts w:ascii="Arial" w:hAnsi="Arial"/>
                <w:bCs/>
              </w:rPr>
            </w:pPr>
            <w:r w:rsidRPr="00955C5A">
              <w:rPr>
                <w:rFonts w:ascii="Arial" w:hAnsi="Arial"/>
                <w:bCs/>
              </w:rPr>
              <w:t>Explain the risks of transfusion and what to do in an emergency situation (where necessary) for:</w:t>
            </w:r>
          </w:p>
          <w:p w14:paraId="473CFD76" w14:textId="362CF30E"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 Associated Circulatory Overload (TACO)</w:t>
            </w:r>
          </w:p>
          <w:p w14:paraId="09D4772E"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Febrile, allergic and hypotensive reaction, including anaphylaxis</w:t>
            </w:r>
          </w:p>
          <w:p w14:paraId="36ECD4FC"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Wrong blood to wrong patient</w:t>
            </w:r>
          </w:p>
          <w:p w14:paraId="36B3A702"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Transfusion-transmitted bacterial and viral infections</w:t>
            </w:r>
          </w:p>
          <w:p w14:paraId="251ABAF0"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 Related Acute Lung Injury (TRALI) and other pulmonary complications</w:t>
            </w:r>
          </w:p>
          <w:p w14:paraId="0D826068"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 xml:space="preserve">Haemolytic transfusions reaction – acute and delayed </w:t>
            </w:r>
          </w:p>
          <w:p w14:paraId="5DB939BD"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Over-transfusion / iron overload</w:t>
            </w:r>
          </w:p>
          <w:p w14:paraId="7BB9D497" w14:textId="77777777" w:rsidR="00955C5A" w:rsidRDefault="00955C5A" w:rsidP="00955C5A">
            <w:pPr>
              <w:spacing w:after="60"/>
              <w:rPr>
                <w:rFonts w:ascii="Arial" w:hAnsi="Arial"/>
                <w:bCs/>
              </w:rPr>
            </w:pPr>
            <w:r w:rsidRPr="00955C5A">
              <w:rPr>
                <w:rFonts w:ascii="Arial" w:hAnsi="Arial"/>
                <w:bCs/>
              </w:rPr>
              <w:t>Demonstrate an understanding of the</w:t>
            </w:r>
            <w:r>
              <w:rPr>
                <w:rFonts w:ascii="Arial" w:hAnsi="Arial"/>
                <w:bCs/>
              </w:rPr>
              <w:t xml:space="preserve"> </w:t>
            </w:r>
            <w:r w:rsidRPr="00955C5A">
              <w:rPr>
                <w:rFonts w:ascii="Arial" w:hAnsi="Arial"/>
                <w:bCs/>
              </w:rPr>
              <w:t>complications of long-term transfusion including:</w:t>
            </w:r>
          </w:p>
          <w:p w14:paraId="4201867F" w14:textId="725D2DFA"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Iron overload</w:t>
            </w:r>
          </w:p>
          <w:p w14:paraId="4F91A0C2"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Alloimmunisation</w:t>
            </w:r>
          </w:p>
          <w:p w14:paraId="118CD1AD" w14:textId="6C5F7692" w:rsidR="00955C5A" w:rsidRPr="00955C5A" w:rsidRDefault="00955C5A" w:rsidP="00955C5A">
            <w:pPr>
              <w:spacing w:after="60"/>
              <w:rPr>
                <w:rFonts w:ascii="Arial" w:hAnsi="Arial"/>
                <w:bCs/>
              </w:rPr>
            </w:pPr>
            <w:r w:rsidRPr="00955C5A">
              <w:rPr>
                <w:rFonts w:ascii="Arial" w:hAnsi="Arial"/>
                <w:bCs/>
              </w:rPr>
              <w:t>Explain the non-emergency management of the above</w:t>
            </w:r>
          </w:p>
          <w:p w14:paraId="1C40627F" w14:textId="5C9D7A1E" w:rsidR="00955C5A" w:rsidRPr="00955C5A" w:rsidRDefault="00955C5A" w:rsidP="00955C5A">
            <w:pPr>
              <w:spacing w:after="60"/>
              <w:rPr>
                <w:rFonts w:ascii="Arial" w:hAnsi="Arial"/>
                <w:bCs/>
              </w:rPr>
            </w:pPr>
            <w:r w:rsidRPr="00955C5A">
              <w:rPr>
                <w:rFonts w:ascii="Arial" w:hAnsi="Arial"/>
                <w:bCs/>
              </w:rPr>
              <w:t xml:space="preserve">Explain </w:t>
            </w:r>
            <w:proofErr w:type="spellStart"/>
            <w:r w:rsidRPr="00955C5A">
              <w:rPr>
                <w:rFonts w:ascii="Arial" w:hAnsi="Arial"/>
                <w:bCs/>
              </w:rPr>
              <w:t>haemovigilance</w:t>
            </w:r>
            <w:proofErr w:type="spellEnd"/>
            <w:r w:rsidRPr="00955C5A">
              <w:rPr>
                <w:rFonts w:ascii="Arial" w:hAnsi="Arial"/>
                <w:bCs/>
              </w:rPr>
              <w:t xml:space="preserve"> in the UK and the reporting of adverse event/reaction, and their responsibilities in relation to reporting</w:t>
            </w:r>
          </w:p>
          <w:p w14:paraId="010671B1" w14:textId="0F576FEF" w:rsidR="00955C5A" w:rsidRPr="00955C5A" w:rsidRDefault="00955C5A" w:rsidP="00955C5A">
            <w:pPr>
              <w:spacing w:after="60"/>
              <w:rPr>
                <w:rFonts w:ascii="Arial" w:hAnsi="Arial"/>
                <w:bCs/>
              </w:rPr>
            </w:pPr>
            <w:r w:rsidRPr="00955C5A">
              <w:rPr>
                <w:rFonts w:ascii="Arial" w:hAnsi="Arial"/>
                <w:bCs/>
              </w:rPr>
              <w:t>Explain duty of candour and professional  responsibility and accountability.</w:t>
            </w:r>
          </w:p>
          <w:p w14:paraId="5865A4B7" w14:textId="765C5347" w:rsidR="00955C5A" w:rsidRPr="00955C5A" w:rsidRDefault="00955C5A" w:rsidP="00955C5A">
            <w:pPr>
              <w:spacing w:after="60"/>
              <w:rPr>
                <w:rFonts w:ascii="Arial" w:hAnsi="Arial"/>
                <w:bCs/>
              </w:rPr>
            </w:pPr>
            <w:r w:rsidRPr="00955C5A">
              <w:rPr>
                <w:rFonts w:ascii="Arial" w:hAnsi="Arial"/>
                <w:bCs/>
              </w:rPr>
              <w:t>Knows when to escalate to consultant with</w:t>
            </w:r>
            <w:r>
              <w:rPr>
                <w:rFonts w:ascii="Arial" w:hAnsi="Arial"/>
                <w:bCs/>
              </w:rPr>
              <w:t xml:space="preserve"> </w:t>
            </w:r>
            <w:r w:rsidRPr="00955C5A">
              <w:rPr>
                <w:rFonts w:ascii="Arial" w:hAnsi="Arial"/>
                <w:bCs/>
              </w:rPr>
              <w:t>responsibility for the patient</w:t>
            </w:r>
          </w:p>
        </w:tc>
        <w:tc>
          <w:tcPr>
            <w:tcW w:w="3682" w:type="dxa"/>
          </w:tcPr>
          <w:p w14:paraId="4E6CE808" w14:textId="77777777" w:rsidR="00955C5A" w:rsidRPr="00225C95" w:rsidRDefault="00955C5A" w:rsidP="00955C5A">
            <w:pPr>
              <w:spacing w:after="60"/>
              <w:rPr>
                <w:rFonts w:ascii="Arial" w:eastAsia="Times New Roman" w:hAnsi="Arial" w:cs="Arial"/>
                <w:sz w:val="24"/>
                <w:szCs w:val="24"/>
              </w:rPr>
            </w:pPr>
          </w:p>
        </w:tc>
        <w:tc>
          <w:tcPr>
            <w:tcW w:w="1430" w:type="dxa"/>
          </w:tcPr>
          <w:p w14:paraId="430E55CB" w14:textId="77777777" w:rsidR="00955C5A" w:rsidRPr="00225C95" w:rsidRDefault="00955C5A" w:rsidP="00955C5A">
            <w:pPr>
              <w:spacing w:after="60"/>
              <w:rPr>
                <w:rFonts w:ascii="Arial" w:eastAsia="Times New Roman" w:hAnsi="Arial" w:cs="Arial"/>
                <w:sz w:val="24"/>
                <w:szCs w:val="24"/>
              </w:rPr>
            </w:pPr>
          </w:p>
        </w:tc>
        <w:tc>
          <w:tcPr>
            <w:tcW w:w="1339" w:type="dxa"/>
          </w:tcPr>
          <w:p w14:paraId="17FE3340" w14:textId="77777777" w:rsidR="00955C5A" w:rsidRPr="00225C95" w:rsidRDefault="00955C5A" w:rsidP="00955C5A">
            <w:pPr>
              <w:spacing w:after="60"/>
              <w:rPr>
                <w:rFonts w:ascii="Arial" w:eastAsia="Times New Roman" w:hAnsi="Arial" w:cs="Arial"/>
                <w:sz w:val="24"/>
                <w:szCs w:val="24"/>
              </w:rPr>
            </w:pPr>
          </w:p>
        </w:tc>
      </w:tr>
    </w:tbl>
    <w:p w14:paraId="05E4183D" w14:textId="77777777" w:rsidR="008B64DF" w:rsidRPr="006F4C36" w:rsidRDefault="008B64DF" w:rsidP="008B64DF">
      <w:pPr>
        <w:spacing w:after="60" w:line="240" w:lineRule="auto"/>
        <w:ind w:left="357"/>
        <w:rPr>
          <w:rFonts w:ascii="Arial" w:eastAsia="Times New Roman" w:hAnsi="Arial" w:cs="Times New Roman"/>
          <w:sz w:val="24"/>
          <w:szCs w:val="24"/>
        </w:rPr>
      </w:pPr>
    </w:p>
    <w:p w14:paraId="2C35834A" w14:textId="77777777" w:rsidR="006F4C36" w:rsidRDefault="006F4C36" w:rsidP="006F4C36">
      <w:pPr>
        <w:spacing w:after="0" w:line="240" w:lineRule="auto"/>
        <w:rPr>
          <w:rFonts w:ascii="Arial" w:eastAsia="Times New Roman" w:hAnsi="Arial" w:cs="Times New Roman"/>
          <w:sz w:val="24"/>
          <w:szCs w:val="24"/>
        </w:rPr>
      </w:pPr>
    </w:p>
    <w:p w14:paraId="4571AA84" w14:textId="77777777" w:rsidR="006F4C36" w:rsidRPr="006F4C36" w:rsidRDefault="006F4C36" w:rsidP="006F4C36">
      <w:pPr>
        <w:spacing w:after="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547"/>
        <w:gridCol w:w="2589"/>
        <w:gridCol w:w="1659"/>
        <w:gridCol w:w="1618"/>
        <w:gridCol w:w="1576"/>
        <w:gridCol w:w="2779"/>
        <w:gridCol w:w="1097"/>
        <w:gridCol w:w="1430"/>
        <w:gridCol w:w="1373"/>
      </w:tblGrid>
      <w:tr w:rsidR="00A11F3A" w14:paraId="7F2F8133" w14:textId="77777777" w:rsidTr="00486E87">
        <w:trPr>
          <w:trHeight w:val="690"/>
        </w:trPr>
        <w:tc>
          <w:tcPr>
            <w:tcW w:w="547" w:type="dxa"/>
            <w:vMerge w:val="restart"/>
          </w:tcPr>
          <w:p w14:paraId="47B7A583" w14:textId="77777777" w:rsidR="00A11F3A" w:rsidRPr="00A11F3A" w:rsidRDefault="00A11F3A" w:rsidP="00A11F3A">
            <w:pPr>
              <w:jc w:val="right"/>
              <w:rPr>
                <w:rFonts w:ascii="Arial" w:hAnsi="Arial" w:cs="Arial"/>
                <w:sz w:val="24"/>
                <w:szCs w:val="24"/>
              </w:rPr>
            </w:pPr>
          </w:p>
        </w:tc>
        <w:tc>
          <w:tcPr>
            <w:tcW w:w="2589" w:type="dxa"/>
            <w:vMerge w:val="restart"/>
            <w:shd w:val="clear" w:color="auto" w:fill="auto"/>
          </w:tcPr>
          <w:p w14:paraId="6B555D11" w14:textId="7B895EF1" w:rsidR="00A11F3A" w:rsidRPr="00A11F3A" w:rsidRDefault="00A11F3A" w:rsidP="00486E87">
            <w:pPr>
              <w:rPr>
                <w:rFonts w:ascii="Arial" w:hAnsi="Arial" w:cs="Arial"/>
                <w:bCs/>
                <w:sz w:val="24"/>
                <w:szCs w:val="24"/>
              </w:rPr>
            </w:pPr>
            <w:r w:rsidRPr="00A11F3A">
              <w:rPr>
                <w:rFonts w:ascii="Arial" w:hAnsi="Arial" w:cs="Arial"/>
                <w:bCs/>
                <w:sz w:val="24"/>
                <w:szCs w:val="24"/>
              </w:rPr>
              <w:t>Patient assessment and clinical decision making</w:t>
            </w:r>
          </w:p>
        </w:tc>
        <w:tc>
          <w:tcPr>
            <w:tcW w:w="1659" w:type="dxa"/>
            <w:vMerge w:val="restart"/>
            <w:shd w:val="clear" w:color="auto" w:fill="auto"/>
          </w:tcPr>
          <w:p w14:paraId="600C4F11" w14:textId="77777777" w:rsidR="00A11F3A" w:rsidRPr="00A11F3A" w:rsidRDefault="00A11F3A" w:rsidP="00486E87">
            <w:pPr>
              <w:rPr>
                <w:rFonts w:ascii="Arial" w:hAnsi="Arial" w:cs="Arial"/>
                <w:bCs/>
                <w:sz w:val="24"/>
                <w:szCs w:val="24"/>
              </w:rPr>
            </w:pPr>
            <w:r w:rsidRPr="00A11F3A">
              <w:rPr>
                <w:rFonts w:ascii="Arial" w:hAnsi="Arial" w:cs="Arial"/>
                <w:bCs/>
                <w:sz w:val="24"/>
                <w:szCs w:val="24"/>
              </w:rPr>
              <w:t>Correct indication for transfusion?</w:t>
            </w:r>
          </w:p>
          <w:p w14:paraId="44E04425" w14:textId="17750542"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1618" w:type="dxa"/>
            <w:vMerge w:val="restart"/>
            <w:shd w:val="clear" w:color="auto" w:fill="auto"/>
          </w:tcPr>
          <w:p w14:paraId="2B0871A4" w14:textId="77777777" w:rsidR="00A11F3A" w:rsidRPr="00A11F3A" w:rsidRDefault="00A11F3A" w:rsidP="00486E87">
            <w:pPr>
              <w:rPr>
                <w:rFonts w:ascii="Arial" w:hAnsi="Arial" w:cs="Arial"/>
                <w:bCs/>
                <w:sz w:val="24"/>
                <w:szCs w:val="24"/>
              </w:rPr>
            </w:pPr>
            <w:r w:rsidRPr="00A11F3A">
              <w:rPr>
                <w:rFonts w:ascii="Arial" w:hAnsi="Arial" w:cs="Arial"/>
                <w:bCs/>
                <w:sz w:val="24"/>
                <w:szCs w:val="24"/>
              </w:rPr>
              <w:t>Correct component authorised?</w:t>
            </w:r>
          </w:p>
          <w:p w14:paraId="6AA319BA" w14:textId="227FE509"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1576" w:type="dxa"/>
            <w:vMerge w:val="restart"/>
            <w:shd w:val="clear" w:color="auto" w:fill="auto"/>
          </w:tcPr>
          <w:p w14:paraId="78E59D47" w14:textId="77777777" w:rsidR="00A11F3A" w:rsidRDefault="00A11F3A" w:rsidP="00486E87">
            <w:r w:rsidRPr="00A11F3A">
              <w:rPr>
                <w:rFonts w:ascii="Arial" w:hAnsi="Arial" w:cs="Arial"/>
                <w:bCs/>
                <w:sz w:val="24"/>
                <w:szCs w:val="24"/>
              </w:rPr>
              <w:t>Correct dose?</w:t>
            </w:r>
            <w:r>
              <w:t xml:space="preserve"> </w:t>
            </w:r>
          </w:p>
          <w:p w14:paraId="097D00C4" w14:textId="77777777" w:rsidR="00A11F3A" w:rsidRDefault="00A11F3A" w:rsidP="00486E87">
            <w:pPr>
              <w:rPr>
                <w:bCs/>
              </w:rPr>
            </w:pPr>
          </w:p>
          <w:p w14:paraId="0E1EF00E" w14:textId="1BCFAF19"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2779" w:type="dxa"/>
            <w:vMerge w:val="restart"/>
            <w:shd w:val="clear" w:color="auto" w:fill="auto"/>
          </w:tcPr>
          <w:p w14:paraId="0D134266" w14:textId="77777777" w:rsidR="00A11F3A" w:rsidRDefault="00A11F3A" w:rsidP="00486E87">
            <w:pPr>
              <w:rPr>
                <w:rFonts w:ascii="Arial" w:hAnsi="Arial" w:cs="Arial"/>
                <w:bCs/>
                <w:sz w:val="24"/>
                <w:szCs w:val="24"/>
              </w:rPr>
            </w:pPr>
            <w:r w:rsidRPr="00A11F3A">
              <w:rPr>
                <w:rFonts w:ascii="Arial" w:hAnsi="Arial" w:cs="Arial"/>
                <w:bCs/>
                <w:sz w:val="24"/>
                <w:szCs w:val="24"/>
              </w:rPr>
              <w:t>Comments and feedback</w:t>
            </w:r>
          </w:p>
          <w:p w14:paraId="53EC09C0" w14:textId="457AA4DB" w:rsidR="00A11F3A" w:rsidRPr="00A11F3A" w:rsidRDefault="00A11F3A" w:rsidP="00486E87">
            <w:pPr>
              <w:rPr>
                <w:rFonts w:ascii="Arial" w:hAnsi="Arial" w:cs="Arial"/>
                <w:bCs/>
                <w:sz w:val="24"/>
                <w:szCs w:val="24"/>
              </w:rPr>
            </w:pPr>
          </w:p>
        </w:tc>
        <w:tc>
          <w:tcPr>
            <w:tcW w:w="1097" w:type="dxa"/>
            <w:vMerge w:val="restart"/>
            <w:shd w:val="clear" w:color="auto" w:fill="auto"/>
          </w:tcPr>
          <w:p w14:paraId="213EDB3A" w14:textId="09C2CAF0" w:rsidR="00A11F3A" w:rsidRPr="00A11F3A" w:rsidRDefault="00A11F3A" w:rsidP="00486E87">
            <w:pPr>
              <w:rPr>
                <w:rFonts w:ascii="Arial" w:hAnsi="Arial" w:cs="Arial"/>
                <w:bCs/>
                <w:sz w:val="24"/>
                <w:szCs w:val="24"/>
              </w:rPr>
            </w:pPr>
            <w:r w:rsidRPr="00A11F3A">
              <w:rPr>
                <w:rFonts w:ascii="Arial" w:hAnsi="Arial" w:cs="Arial"/>
                <w:bCs/>
                <w:sz w:val="24"/>
                <w:szCs w:val="24"/>
              </w:rPr>
              <w:t>Date</w:t>
            </w:r>
          </w:p>
        </w:tc>
        <w:tc>
          <w:tcPr>
            <w:tcW w:w="2803" w:type="dxa"/>
            <w:gridSpan w:val="2"/>
            <w:shd w:val="clear" w:color="auto" w:fill="auto"/>
          </w:tcPr>
          <w:p w14:paraId="0640CE1A" w14:textId="316CEE1D" w:rsidR="00A11F3A" w:rsidRPr="00A11F3A" w:rsidRDefault="00A11F3A" w:rsidP="00A11F3A">
            <w:pPr>
              <w:jc w:val="center"/>
              <w:rPr>
                <w:rFonts w:ascii="Arial" w:hAnsi="Arial" w:cs="Arial"/>
                <w:bCs/>
                <w:sz w:val="24"/>
                <w:szCs w:val="24"/>
              </w:rPr>
            </w:pPr>
            <w:r w:rsidRPr="00A11F3A">
              <w:rPr>
                <w:rFonts w:ascii="Arial" w:hAnsi="Arial" w:cs="Arial"/>
                <w:bCs/>
                <w:sz w:val="24"/>
                <w:szCs w:val="24"/>
              </w:rPr>
              <w:t>Signed</w:t>
            </w:r>
          </w:p>
        </w:tc>
      </w:tr>
      <w:tr w:rsidR="00A11F3A" w14:paraId="55F56583" w14:textId="77777777" w:rsidTr="00486E87">
        <w:trPr>
          <w:trHeight w:val="567"/>
        </w:trPr>
        <w:tc>
          <w:tcPr>
            <w:tcW w:w="547" w:type="dxa"/>
            <w:vMerge/>
          </w:tcPr>
          <w:p w14:paraId="10BBB9E0" w14:textId="77777777" w:rsidR="00A11F3A" w:rsidRPr="00A11F3A" w:rsidRDefault="00A11F3A" w:rsidP="00A11F3A">
            <w:pPr>
              <w:jc w:val="right"/>
              <w:rPr>
                <w:rFonts w:ascii="Arial" w:hAnsi="Arial" w:cs="Arial"/>
                <w:sz w:val="24"/>
                <w:szCs w:val="24"/>
              </w:rPr>
            </w:pPr>
          </w:p>
        </w:tc>
        <w:tc>
          <w:tcPr>
            <w:tcW w:w="2589" w:type="dxa"/>
            <w:vMerge/>
            <w:shd w:val="clear" w:color="auto" w:fill="auto"/>
          </w:tcPr>
          <w:p w14:paraId="0CD66F4A" w14:textId="77777777" w:rsidR="00A11F3A" w:rsidRPr="00A11F3A" w:rsidRDefault="00A11F3A" w:rsidP="00A11F3A">
            <w:pPr>
              <w:jc w:val="right"/>
              <w:rPr>
                <w:rFonts w:ascii="Arial" w:hAnsi="Arial" w:cs="Arial"/>
                <w:bCs/>
                <w:sz w:val="24"/>
                <w:szCs w:val="24"/>
              </w:rPr>
            </w:pPr>
          </w:p>
        </w:tc>
        <w:tc>
          <w:tcPr>
            <w:tcW w:w="1659" w:type="dxa"/>
            <w:vMerge/>
            <w:shd w:val="clear" w:color="auto" w:fill="auto"/>
          </w:tcPr>
          <w:p w14:paraId="1978241B" w14:textId="77777777" w:rsidR="00A11F3A" w:rsidRPr="00A11F3A" w:rsidRDefault="00A11F3A" w:rsidP="00A11F3A">
            <w:pPr>
              <w:rPr>
                <w:rFonts w:ascii="Arial" w:hAnsi="Arial" w:cs="Arial"/>
                <w:bCs/>
                <w:sz w:val="24"/>
                <w:szCs w:val="24"/>
              </w:rPr>
            </w:pPr>
          </w:p>
        </w:tc>
        <w:tc>
          <w:tcPr>
            <w:tcW w:w="1618" w:type="dxa"/>
            <w:vMerge/>
            <w:shd w:val="clear" w:color="auto" w:fill="auto"/>
          </w:tcPr>
          <w:p w14:paraId="310DD875" w14:textId="77777777" w:rsidR="00A11F3A" w:rsidRPr="00A11F3A" w:rsidRDefault="00A11F3A" w:rsidP="00A11F3A">
            <w:pPr>
              <w:rPr>
                <w:rFonts w:ascii="Arial" w:hAnsi="Arial" w:cs="Arial"/>
                <w:bCs/>
                <w:sz w:val="24"/>
                <w:szCs w:val="24"/>
              </w:rPr>
            </w:pPr>
          </w:p>
        </w:tc>
        <w:tc>
          <w:tcPr>
            <w:tcW w:w="1576" w:type="dxa"/>
            <w:vMerge/>
            <w:shd w:val="clear" w:color="auto" w:fill="auto"/>
          </w:tcPr>
          <w:p w14:paraId="7B35C044" w14:textId="77777777" w:rsidR="00A11F3A" w:rsidRPr="00A11F3A" w:rsidRDefault="00A11F3A" w:rsidP="00A11F3A">
            <w:pPr>
              <w:rPr>
                <w:rFonts w:ascii="Arial" w:hAnsi="Arial" w:cs="Arial"/>
                <w:bCs/>
                <w:sz w:val="24"/>
                <w:szCs w:val="24"/>
              </w:rPr>
            </w:pPr>
          </w:p>
        </w:tc>
        <w:tc>
          <w:tcPr>
            <w:tcW w:w="2779" w:type="dxa"/>
            <w:vMerge/>
            <w:shd w:val="clear" w:color="auto" w:fill="auto"/>
          </w:tcPr>
          <w:p w14:paraId="581DE0A5" w14:textId="77777777" w:rsidR="00A11F3A" w:rsidRPr="00A11F3A" w:rsidRDefault="00A11F3A" w:rsidP="00A11F3A">
            <w:pPr>
              <w:jc w:val="right"/>
              <w:rPr>
                <w:rFonts w:ascii="Arial" w:hAnsi="Arial" w:cs="Arial"/>
                <w:bCs/>
                <w:sz w:val="24"/>
                <w:szCs w:val="24"/>
              </w:rPr>
            </w:pPr>
          </w:p>
        </w:tc>
        <w:tc>
          <w:tcPr>
            <w:tcW w:w="1097" w:type="dxa"/>
            <w:vMerge/>
            <w:shd w:val="clear" w:color="auto" w:fill="auto"/>
          </w:tcPr>
          <w:p w14:paraId="0D40022C" w14:textId="77777777" w:rsidR="00A11F3A" w:rsidRPr="00A11F3A" w:rsidRDefault="00A11F3A" w:rsidP="00A11F3A">
            <w:pPr>
              <w:jc w:val="right"/>
              <w:rPr>
                <w:rFonts w:ascii="Arial" w:hAnsi="Arial" w:cs="Arial"/>
                <w:bCs/>
                <w:sz w:val="24"/>
                <w:szCs w:val="24"/>
              </w:rPr>
            </w:pPr>
          </w:p>
        </w:tc>
        <w:tc>
          <w:tcPr>
            <w:tcW w:w="1430" w:type="dxa"/>
            <w:shd w:val="clear" w:color="auto" w:fill="auto"/>
          </w:tcPr>
          <w:p w14:paraId="6B9FF87F" w14:textId="53C68E3A" w:rsidR="00A11F3A" w:rsidRPr="00A11F3A" w:rsidRDefault="00A11F3A" w:rsidP="00A11F3A">
            <w:pPr>
              <w:jc w:val="right"/>
              <w:rPr>
                <w:rFonts w:ascii="Arial" w:hAnsi="Arial" w:cs="Arial"/>
                <w:bCs/>
                <w:sz w:val="24"/>
                <w:szCs w:val="24"/>
              </w:rPr>
            </w:pPr>
            <w:r w:rsidRPr="00A11F3A">
              <w:rPr>
                <w:rFonts w:ascii="Arial" w:hAnsi="Arial" w:cs="Arial"/>
                <w:bCs/>
                <w:sz w:val="24"/>
                <w:szCs w:val="24"/>
              </w:rPr>
              <w:t>Practitioner</w:t>
            </w:r>
          </w:p>
        </w:tc>
        <w:tc>
          <w:tcPr>
            <w:tcW w:w="1373" w:type="dxa"/>
            <w:shd w:val="clear" w:color="auto" w:fill="auto"/>
          </w:tcPr>
          <w:p w14:paraId="730D07E9" w14:textId="034B31EC" w:rsidR="00A11F3A" w:rsidRPr="00A11F3A" w:rsidRDefault="00A11F3A" w:rsidP="00A11F3A">
            <w:pPr>
              <w:jc w:val="right"/>
              <w:rPr>
                <w:rFonts w:ascii="Arial" w:hAnsi="Arial" w:cs="Arial"/>
                <w:bCs/>
                <w:sz w:val="24"/>
                <w:szCs w:val="24"/>
              </w:rPr>
            </w:pPr>
            <w:r w:rsidRPr="00A11F3A">
              <w:rPr>
                <w:rFonts w:ascii="Arial" w:hAnsi="Arial" w:cs="Arial"/>
                <w:bCs/>
                <w:sz w:val="24"/>
                <w:szCs w:val="24"/>
              </w:rPr>
              <w:t>Supervisor</w:t>
            </w:r>
          </w:p>
        </w:tc>
      </w:tr>
      <w:tr w:rsidR="00857083" w14:paraId="1E0EB503" w14:textId="77777777" w:rsidTr="00486E87">
        <w:trPr>
          <w:trHeight w:val="1418"/>
        </w:trPr>
        <w:tc>
          <w:tcPr>
            <w:tcW w:w="547" w:type="dxa"/>
          </w:tcPr>
          <w:p w14:paraId="5C7C85D9" w14:textId="7E9460DF" w:rsidR="00A11F3A" w:rsidRPr="00486E87" w:rsidRDefault="00A11F3A" w:rsidP="006F4C36">
            <w:pPr>
              <w:jc w:val="right"/>
              <w:rPr>
                <w:rFonts w:ascii="Arial" w:hAnsi="Arial" w:cs="Arial"/>
                <w:sz w:val="24"/>
                <w:szCs w:val="24"/>
              </w:rPr>
            </w:pPr>
            <w:r w:rsidRPr="00486E87">
              <w:rPr>
                <w:rFonts w:ascii="Arial" w:hAnsi="Arial" w:cs="Arial"/>
                <w:sz w:val="24"/>
                <w:szCs w:val="24"/>
              </w:rPr>
              <w:t>1</w:t>
            </w:r>
          </w:p>
        </w:tc>
        <w:tc>
          <w:tcPr>
            <w:tcW w:w="2589" w:type="dxa"/>
          </w:tcPr>
          <w:p w14:paraId="3027CDA5" w14:textId="77777777" w:rsidR="00A11F3A" w:rsidRPr="00A11F3A" w:rsidRDefault="00A11F3A" w:rsidP="006F4C36">
            <w:pPr>
              <w:jc w:val="right"/>
              <w:rPr>
                <w:rFonts w:ascii="Arial" w:hAnsi="Arial" w:cs="Arial"/>
                <w:sz w:val="24"/>
                <w:szCs w:val="24"/>
              </w:rPr>
            </w:pPr>
          </w:p>
        </w:tc>
        <w:tc>
          <w:tcPr>
            <w:tcW w:w="1659" w:type="dxa"/>
          </w:tcPr>
          <w:p w14:paraId="0208F76E" w14:textId="69A4F956" w:rsidR="00A11F3A" w:rsidRPr="00A11F3A" w:rsidRDefault="00A11F3A" w:rsidP="006F4C36">
            <w:pPr>
              <w:jc w:val="right"/>
              <w:rPr>
                <w:rFonts w:ascii="Arial" w:hAnsi="Arial" w:cs="Arial"/>
                <w:sz w:val="24"/>
                <w:szCs w:val="24"/>
              </w:rPr>
            </w:pPr>
          </w:p>
        </w:tc>
        <w:tc>
          <w:tcPr>
            <w:tcW w:w="1618" w:type="dxa"/>
          </w:tcPr>
          <w:p w14:paraId="2D08EB30" w14:textId="77777777" w:rsidR="00A11F3A" w:rsidRPr="00A11F3A" w:rsidRDefault="00A11F3A" w:rsidP="006F4C36">
            <w:pPr>
              <w:jc w:val="right"/>
              <w:rPr>
                <w:rFonts w:ascii="Arial" w:hAnsi="Arial" w:cs="Arial"/>
                <w:sz w:val="24"/>
                <w:szCs w:val="24"/>
              </w:rPr>
            </w:pPr>
          </w:p>
        </w:tc>
        <w:tc>
          <w:tcPr>
            <w:tcW w:w="1576" w:type="dxa"/>
          </w:tcPr>
          <w:p w14:paraId="4A335B11" w14:textId="77777777" w:rsidR="00A11F3A" w:rsidRPr="00A11F3A" w:rsidRDefault="00A11F3A" w:rsidP="006F4C36">
            <w:pPr>
              <w:jc w:val="right"/>
              <w:rPr>
                <w:rFonts w:ascii="Arial" w:hAnsi="Arial" w:cs="Arial"/>
                <w:sz w:val="24"/>
                <w:szCs w:val="24"/>
              </w:rPr>
            </w:pPr>
          </w:p>
        </w:tc>
        <w:tc>
          <w:tcPr>
            <w:tcW w:w="2779" w:type="dxa"/>
          </w:tcPr>
          <w:p w14:paraId="2F3988B9" w14:textId="77777777" w:rsidR="00A11F3A" w:rsidRPr="00A11F3A" w:rsidRDefault="00A11F3A" w:rsidP="006F4C36">
            <w:pPr>
              <w:jc w:val="right"/>
              <w:rPr>
                <w:rFonts w:ascii="Arial" w:hAnsi="Arial" w:cs="Arial"/>
                <w:sz w:val="24"/>
                <w:szCs w:val="24"/>
              </w:rPr>
            </w:pPr>
          </w:p>
        </w:tc>
        <w:tc>
          <w:tcPr>
            <w:tcW w:w="1097" w:type="dxa"/>
          </w:tcPr>
          <w:p w14:paraId="4D3EEA1D" w14:textId="77777777" w:rsidR="00A11F3A" w:rsidRPr="00A11F3A" w:rsidRDefault="00A11F3A" w:rsidP="006F4C36">
            <w:pPr>
              <w:jc w:val="right"/>
              <w:rPr>
                <w:rFonts w:ascii="Arial" w:hAnsi="Arial" w:cs="Arial"/>
                <w:sz w:val="24"/>
                <w:szCs w:val="24"/>
              </w:rPr>
            </w:pPr>
          </w:p>
        </w:tc>
        <w:tc>
          <w:tcPr>
            <w:tcW w:w="1430" w:type="dxa"/>
          </w:tcPr>
          <w:p w14:paraId="01A82A43" w14:textId="77777777" w:rsidR="00A11F3A" w:rsidRPr="00A11F3A" w:rsidRDefault="00A11F3A" w:rsidP="006F4C36">
            <w:pPr>
              <w:jc w:val="right"/>
              <w:rPr>
                <w:rFonts w:ascii="Arial" w:hAnsi="Arial" w:cs="Arial"/>
                <w:sz w:val="24"/>
                <w:szCs w:val="24"/>
              </w:rPr>
            </w:pPr>
          </w:p>
        </w:tc>
        <w:tc>
          <w:tcPr>
            <w:tcW w:w="1373" w:type="dxa"/>
          </w:tcPr>
          <w:p w14:paraId="2B6A0A02" w14:textId="77777777" w:rsidR="00A11F3A" w:rsidRPr="00A11F3A" w:rsidRDefault="00A11F3A" w:rsidP="006F4C36">
            <w:pPr>
              <w:jc w:val="right"/>
              <w:rPr>
                <w:rFonts w:ascii="Arial" w:hAnsi="Arial" w:cs="Arial"/>
                <w:sz w:val="24"/>
                <w:szCs w:val="24"/>
              </w:rPr>
            </w:pPr>
          </w:p>
        </w:tc>
      </w:tr>
      <w:tr w:rsidR="00857083" w14:paraId="001B660F" w14:textId="77777777" w:rsidTr="00486E87">
        <w:trPr>
          <w:trHeight w:val="1418"/>
        </w:trPr>
        <w:tc>
          <w:tcPr>
            <w:tcW w:w="547" w:type="dxa"/>
          </w:tcPr>
          <w:p w14:paraId="3543019B" w14:textId="1D554A2B" w:rsidR="00A11F3A" w:rsidRPr="00486E87" w:rsidRDefault="00A11F3A" w:rsidP="006F4C36">
            <w:pPr>
              <w:jc w:val="right"/>
              <w:rPr>
                <w:rFonts w:ascii="Arial" w:hAnsi="Arial" w:cs="Arial"/>
                <w:sz w:val="24"/>
                <w:szCs w:val="24"/>
              </w:rPr>
            </w:pPr>
            <w:r w:rsidRPr="00486E87">
              <w:rPr>
                <w:rFonts w:ascii="Arial" w:hAnsi="Arial" w:cs="Arial"/>
                <w:sz w:val="24"/>
                <w:szCs w:val="24"/>
              </w:rPr>
              <w:t>2</w:t>
            </w:r>
          </w:p>
        </w:tc>
        <w:tc>
          <w:tcPr>
            <w:tcW w:w="2589" w:type="dxa"/>
          </w:tcPr>
          <w:p w14:paraId="66A15A68" w14:textId="77777777" w:rsidR="00A11F3A" w:rsidRPr="00A11F3A" w:rsidRDefault="00A11F3A" w:rsidP="006F4C36">
            <w:pPr>
              <w:jc w:val="right"/>
              <w:rPr>
                <w:rFonts w:ascii="Arial" w:hAnsi="Arial" w:cs="Arial"/>
                <w:sz w:val="24"/>
                <w:szCs w:val="24"/>
              </w:rPr>
            </w:pPr>
          </w:p>
        </w:tc>
        <w:tc>
          <w:tcPr>
            <w:tcW w:w="1659" w:type="dxa"/>
          </w:tcPr>
          <w:p w14:paraId="571627BA" w14:textId="77777777" w:rsidR="00A11F3A" w:rsidRPr="00A11F3A" w:rsidRDefault="00A11F3A" w:rsidP="006F4C36">
            <w:pPr>
              <w:jc w:val="right"/>
              <w:rPr>
                <w:rFonts w:ascii="Arial" w:hAnsi="Arial" w:cs="Arial"/>
                <w:sz w:val="24"/>
                <w:szCs w:val="24"/>
              </w:rPr>
            </w:pPr>
          </w:p>
        </w:tc>
        <w:tc>
          <w:tcPr>
            <w:tcW w:w="1618" w:type="dxa"/>
          </w:tcPr>
          <w:p w14:paraId="07FEE7EF" w14:textId="77777777" w:rsidR="00A11F3A" w:rsidRPr="00A11F3A" w:rsidRDefault="00A11F3A" w:rsidP="006F4C36">
            <w:pPr>
              <w:jc w:val="right"/>
              <w:rPr>
                <w:rFonts w:ascii="Arial" w:hAnsi="Arial" w:cs="Arial"/>
                <w:sz w:val="24"/>
                <w:szCs w:val="24"/>
              </w:rPr>
            </w:pPr>
          </w:p>
        </w:tc>
        <w:tc>
          <w:tcPr>
            <w:tcW w:w="1576" w:type="dxa"/>
          </w:tcPr>
          <w:p w14:paraId="59147BBD" w14:textId="77777777" w:rsidR="00A11F3A" w:rsidRPr="00A11F3A" w:rsidRDefault="00A11F3A" w:rsidP="006F4C36">
            <w:pPr>
              <w:jc w:val="right"/>
              <w:rPr>
                <w:rFonts w:ascii="Arial" w:hAnsi="Arial" w:cs="Arial"/>
                <w:sz w:val="24"/>
                <w:szCs w:val="24"/>
              </w:rPr>
            </w:pPr>
          </w:p>
        </w:tc>
        <w:tc>
          <w:tcPr>
            <w:tcW w:w="2779" w:type="dxa"/>
          </w:tcPr>
          <w:p w14:paraId="01DBD92E" w14:textId="77777777" w:rsidR="00A11F3A" w:rsidRPr="00A11F3A" w:rsidRDefault="00A11F3A" w:rsidP="006F4C36">
            <w:pPr>
              <w:jc w:val="right"/>
              <w:rPr>
                <w:rFonts w:ascii="Arial" w:hAnsi="Arial" w:cs="Arial"/>
                <w:sz w:val="24"/>
                <w:szCs w:val="24"/>
              </w:rPr>
            </w:pPr>
          </w:p>
        </w:tc>
        <w:tc>
          <w:tcPr>
            <w:tcW w:w="1097" w:type="dxa"/>
          </w:tcPr>
          <w:p w14:paraId="6A27732E" w14:textId="77777777" w:rsidR="00A11F3A" w:rsidRPr="00A11F3A" w:rsidRDefault="00A11F3A" w:rsidP="006F4C36">
            <w:pPr>
              <w:jc w:val="right"/>
              <w:rPr>
                <w:rFonts w:ascii="Arial" w:hAnsi="Arial" w:cs="Arial"/>
                <w:sz w:val="24"/>
                <w:szCs w:val="24"/>
              </w:rPr>
            </w:pPr>
          </w:p>
        </w:tc>
        <w:tc>
          <w:tcPr>
            <w:tcW w:w="1430" w:type="dxa"/>
          </w:tcPr>
          <w:p w14:paraId="067A91C5" w14:textId="77777777" w:rsidR="00A11F3A" w:rsidRPr="00A11F3A" w:rsidRDefault="00A11F3A" w:rsidP="006F4C36">
            <w:pPr>
              <w:jc w:val="right"/>
              <w:rPr>
                <w:rFonts w:ascii="Arial" w:hAnsi="Arial" w:cs="Arial"/>
                <w:sz w:val="24"/>
                <w:szCs w:val="24"/>
              </w:rPr>
            </w:pPr>
          </w:p>
        </w:tc>
        <w:tc>
          <w:tcPr>
            <w:tcW w:w="1373" w:type="dxa"/>
          </w:tcPr>
          <w:p w14:paraId="2736E5D2" w14:textId="77777777" w:rsidR="00A11F3A" w:rsidRPr="00A11F3A" w:rsidRDefault="00A11F3A" w:rsidP="006F4C36">
            <w:pPr>
              <w:jc w:val="right"/>
              <w:rPr>
                <w:rFonts w:ascii="Arial" w:hAnsi="Arial" w:cs="Arial"/>
                <w:sz w:val="24"/>
                <w:szCs w:val="24"/>
              </w:rPr>
            </w:pPr>
          </w:p>
        </w:tc>
      </w:tr>
      <w:tr w:rsidR="00857083" w14:paraId="22517422" w14:textId="77777777" w:rsidTr="00486E87">
        <w:trPr>
          <w:trHeight w:val="1418"/>
        </w:trPr>
        <w:tc>
          <w:tcPr>
            <w:tcW w:w="547" w:type="dxa"/>
          </w:tcPr>
          <w:p w14:paraId="36270CD7" w14:textId="6C0B1089" w:rsidR="00A11F3A" w:rsidRPr="00486E87" w:rsidRDefault="00A11F3A" w:rsidP="006F4C36">
            <w:pPr>
              <w:jc w:val="right"/>
              <w:rPr>
                <w:rFonts w:ascii="Arial" w:hAnsi="Arial" w:cs="Arial"/>
                <w:sz w:val="24"/>
                <w:szCs w:val="24"/>
              </w:rPr>
            </w:pPr>
            <w:r w:rsidRPr="00486E87">
              <w:rPr>
                <w:rFonts w:ascii="Arial" w:hAnsi="Arial" w:cs="Arial"/>
                <w:sz w:val="24"/>
                <w:szCs w:val="24"/>
              </w:rPr>
              <w:t>3</w:t>
            </w:r>
          </w:p>
        </w:tc>
        <w:tc>
          <w:tcPr>
            <w:tcW w:w="2589" w:type="dxa"/>
          </w:tcPr>
          <w:p w14:paraId="13246136" w14:textId="77777777" w:rsidR="00A11F3A" w:rsidRPr="00A11F3A" w:rsidRDefault="00A11F3A" w:rsidP="006F4C36">
            <w:pPr>
              <w:jc w:val="right"/>
              <w:rPr>
                <w:rFonts w:ascii="Arial" w:hAnsi="Arial" w:cs="Arial"/>
                <w:sz w:val="24"/>
                <w:szCs w:val="24"/>
              </w:rPr>
            </w:pPr>
          </w:p>
        </w:tc>
        <w:tc>
          <w:tcPr>
            <w:tcW w:w="1659" w:type="dxa"/>
          </w:tcPr>
          <w:p w14:paraId="75B212F4" w14:textId="77777777" w:rsidR="00A11F3A" w:rsidRPr="00A11F3A" w:rsidRDefault="00A11F3A" w:rsidP="006F4C36">
            <w:pPr>
              <w:jc w:val="right"/>
              <w:rPr>
                <w:rFonts w:ascii="Arial" w:hAnsi="Arial" w:cs="Arial"/>
                <w:sz w:val="24"/>
                <w:szCs w:val="24"/>
              </w:rPr>
            </w:pPr>
          </w:p>
        </w:tc>
        <w:tc>
          <w:tcPr>
            <w:tcW w:w="1618" w:type="dxa"/>
          </w:tcPr>
          <w:p w14:paraId="4B8E1FA3" w14:textId="77777777" w:rsidR="00A11F3A" w:rsidRPr="00A11F3A" w:rsidRDefault="00A11F3A" w:rsidP="006F4C36">
            <w:pPr>
              <w:jc w:val="right"/>
              <w:rPr>
                <w:rFonts w:ascii="Arial" w:hAnsi="Arial" w:cs="Arial"/>
                <w:sz w:val="24"/>
                <w:szCs w:val="24"/>
              </w:rPr>
            </w:pPr>
          </w:p>
        </w:tc>
        <w:tc>
          <w:tcPr>
            <w:tcW w:w="1576" w:type="dxa"/>
          </w:tcPr>
          <w:p w14:paraId="266099F1" w14:textId="77777777" w:rsidR="00A11F3A" w:rsidRPr="00A11F3A" w:rsidRDefault="00A11F3A" w:rsidP="006F4C36">
            <w:pPr>
              <w:jc w:val="right"/>
              <w:rPr>
                <w:rFonts w:ascii="Arial" w:hAnsi="Arial" w:cs="Arial"/>
                <w:sz w:val="24"/>
                <w:szCs w:val="24"/>
              </w:rPr>
            </w:pPr>
          </w:p>
        </w:tc>
        <w:tc>
          <w:tcPr>
            <w:tcW w:w="2779" w:type="dxa"/>
          </w:tcPr>
          <w:p w14:paraId="62FE7157" w14:textId="77777777" w:rsidR="00A11F3A" w:rsidRPr="00A11F3A" w:rsidRDefault="00A11F3A" w:rsidP="006F4C36">
            <w:pPr>
              <w:jc w:val="right"/>
              <w:rPr>
                <w:rFonts w:ascii="Arial" w:hAnsi="Arial" w:cs="Arial"/>
                <w:sz w:val="24"/>
                <w:szCs w:val="24"/>
              </w:rPr>
            </w:pPr>
          </w:p>
        </w:tc>
        <w:tc>
          <w:tcPr>
            <w:tcW w:w="1097" w:type="dxa"/>
          </w:tcPr>
          <w:p w14:paraId="564EF8B0" w14:textId="77777777" w:rsidR="00A11F3A" w:rsidRPr="00A11F3A" w:rsidRDefault="00A11F3A" w:rsidP="006F4C36">
            <w:pPr>
              <w:jc w:val="right"/>
              <w:rPr>
                <w:rFonts w:ascii="Arial" w:hAnsi="Arial" w:cs="Arial"/>
                <w:sz w:val="24"/>
                <w:szCs w:val="24"/>
              </w:rPr>
            </w:pPr>
          </w:p>
        </w:tc>
        <w:tc>
          <w:tcPr>
            <w:tcW w:w="1430" w:type="dxa"/>
          </w:tcPr>
          <w:p w14:paraId="2EA748DD" w14:textId="77777777" w:rsidR="00A11F3A" w:rsidRPr="00A11F3A" w:rsidRDefault="00A11F3A" w:rsidP="006F4C36">
            <w:pPr>
              <w:jc w:val="right"/>
              <w:rPr>
                <w:rFonts w:ascii="Arial" w:hAnsi="Arial" w:cs="Arial"/>
                <w:sz w:val="24"/>
                <w:szCs w:val="24"/>
              </w:rPr>
            </w:pPr>
          </w:p>
        </w:tc>
        <w:tc>
          <w:tcPr>
            <w:tcW w:w="1373" w:type="dxa"/>
          </w:tcPr>
          <w:p w14:paraId="62A3005A" w14:textId="77777777" w:rsidR="00A11F3A" w:rsidRPr="00A11F3A" w:rsidRDefault="00A11F3A" w:rsidP="006F4C36">
            <w:pPr>
              <w:jc w:val="right"/>
              <w:rPr>
                <w:rFonts w:ascii="Arial" w:hAnsi="Arial" w:cs="Arial"/>
                <w:sz w:val="24"/>
                <w:szCs w:val="24"/>
              </w:rPr>
            </w:pPr>
          </w:p>
        </w:tc>
      </w:tr>
      <w:tr w:rsidR="00857083" w14:paraId="71B62974" w14:textId="77777777" w:rsidTr="00486E87">
        <w:trPr>
          <w:trHeight w:val="1418"/>
        </w:trPr>
        <w:tc>
          <w:tcPr>
            <w:tcW w:w="547" w:type="dxa"/>
          </w:tcPr>
          <w:p w14:paraId="29E1045C" w14:textId="7F864B75" w:rsidR="00A11F3A" w:rsidRPr="00486E87" w:rsidRDefault="00A11F3A" w:rsidP="006F4C36">
            <w:pPr>
              <w:jc w:val="right"/>
              <w:rPr>
                <w:rFonts w:ascii="Arial" w:hAnsi="Arial" w:cs="Arial"/>
                <w:sz w:val="24"/>
                <w:szCs w:val="24"/>
              </w:rPr>
            </w:pPr>
            <w:r w:rsidRPr="00486E87">
              <w:rPr>
                <w:rFonts w:ascii="Arial" w:hAnsi="Arial" w:cs="Arial"/>
                <w:sz w:val="24"/>
                <w:szCs w:val="24"/>
              </w:rPr>
              <w:t>4</w:t>
            </w:r>
          </w:p>
        </w:tc>
        <w:tc>
          <w:tcPr>
            <w:tcW w:w="2589" w:type="dxa"/>
          </w:tcPr>
          <w:p w14:paraId="38710641" w14:textId="77777777" w:rsidR="00A11F3A" w:rsidRPr="00A11F3A" w:rsidRDefault="00A11F3A" w:rsidP="006F4C36">
            <w:pPr>
              <w:jc w:val="right"/>
              <w:rPr>
                <w:rFonts w:ascii="Arial" w:hAnsi="Arial" w:cs="Arial"/>
                <w:sz w:val="24"/>
                <w:szCs w:val="24"/>
              </w:rPr>
            </w:pPr>
          </w:p>
        </w:tc>
        <w:tc>
          <w:tcPr>
            <w:tcW w:w="1659" w:type="dxa"/>
          </w:tcPr>
          <w:p w14:paraId="6309B45E" w14:textId="77777777" w:rsidR="00A11F3A" w:rsidRPr="00A11F3A" w:rsidRDefault="00A11F3A" w:rsidP="006F4C36">
            <w:pPr>
              <w:jc w:val="right"/>
              <w:rPr>
                <w:rFonts w:ascii="Arial" w:hAnsi="Arial" w:cs="Arial"/>
                <w:sz w:val="24"/>
                <w:szCs w:val="24"/>
              </w:rPr>
            </w:pPr>
          </w:p>
        </w:tc>
        <w:tc>
          <w:tcPr>
            <w:tcW w:w="1618" w:type="dxa"/>
          </w:tcPr>
          <w:p w14:paraId="0659624D" w14:textId="77777777" w:rsidR="00A11F3A" w:rsidRPr="00A11F3A" w:rsidRDefault="00A11F3A" w:rsidP="006F4C36">
            <w:pPr>
              <w:jc w:val="right"/>
              <w:rPr>
                <w:rFonts w:ascii="Arial" w:hAnsi="Arial" w:cs="Arial"/>
                <w:sz w:val="24"/>
                <w:szCs w:val="24"/>
              </w:rPr>
            </w:pPr>
          </w:p>
        </w:tc>
        <w:tc>
          <w:tcPr>
            <w:tcW w:w="1576" w:type="dxa"/>
          </w:tcPr>
          <w:p w14:paraId="2E1CE9E2" w14:textId="77777777" w:rsidR="00A11F3A" w:rsidRPr="00A11F3A" w:rsidRDefault="00A11F3A" w:rsidP="006F4C36">
            <w:pPr>
              <w:jc w:val="right"/>
              <w:rPr>
                <w:rFonts w:ascii="Arial" w:hAnsi="Arial" w:cs="Arial"/>
                <w:sz w:val="24"/>
                <w:szCs w:val="24"/>
              </w:rPr>
            </w:pPr>
          </w:p>
        </w:tc>
        <w:tc>
          <w:tcPr>
            <w:tcW w:w="2779" w:type="dxa"/>
          </w:tcPr>
          <w:p w14:paraId="264548A3" w14:textId="77777777" w:rsidR="00A11F3A" w:rsidRPr="00A11F3A" w:rsidRDefault="00A11F3A" w:rsidP="006F4C36">
            <w:pPr>
              <w:jc w:val="right"/>
              <w:rPr>
                <w:rFonts w:ascii="Arial" w:hAnsi="Arial" w:cs="Arial"/>
                <w:sz w:val="24"/>
                <w:szCs w:val="24"/>
              </w:rPr>
            </w:pPr>
          </w:p>
        </w:tc>
        <w:tc>
          <w:tcPr>
            <w:tcW w:w="1097" w:type="dxa"/>
          </w:tcPr>
          <w:p w14:paraId="4B005E45" w14:textId="77777777" w:rsidR="00A11F3A" w:rsidRPr="00A11F3A" w:rsidRDefault="00A11F3A" w:rsidP="006F4C36">
            <w:pPr>
              <w:jc w:val="right"/>
              <w:rPr>
                <w:rFonts w:ascii="Arial" w:hAnsi="Arial" w:cs="Arial"/>
                <w:sz w:val="24"/>
                <w:szCs w:val="24"/>
              </w:rPr>
            </w:pPr>
          </w:p>
        </w:tc>
        <w:tc>
          <w:tcPr>
            <w:tcW w:w="1430" w:type="dxa"/>
          </w:tcPr>
          <w:p w14:paraId="682D5ABA" w14:textId="77777777" w:rsidR="00A11F3A" w:rsidRPr="00A11F3A" w:rsidRDefault="00A11F3A" w:rsidP="006F4C36">
            <w:pPr>
              <w:jc w:val="right"/>
              <w:rPr>
                <w:rFonts w:ascii="Arial" w:hAnsi="Arial" w:cs="Arial"/>
                <w:sz w:val="24"/>
                <w:szCs w:val="24"/>
              </w:rPr>
            </w:pPr>
          </w:p>
        </w:tc>
        <w:tc>
          <w:tcPr>
            <w:tcW w:w="1373" w:type="dxa"/>
          </w:tcPr>
          <w:p w14:paraId="2EFE6D5C" w14:textId="77777777" w:rsidR="00A11F3A" w:rsidRPr="00A11F3A" w:rsidRDefault="00A11F3A" w:rsidP="006F4C36">
            <w:pPr>
              <w:jc w:val="right"/>
              <w:rPr>
                <w:rFonts w:ascii="Arial" w:hAnsi="Arial" w:cs="Arial"/>
                <w:sz w:val="24"/>
                <w:szCs w:val="24"/>
              </w:rPr>
            </w:pPr>
          </w:p>
        </w:tc>
      </w:tr>
      <w:tr w:rsidR="00857083" w14:paraId="543FC468" w14:textId="77777777" w:rsidTr="00486E87">
        <w:trPr>
          <w:trHeight w:val="1418"/>
        </w:trPr>
        <w:tc>
          <w:tcPr>
            <w:tcW w:w="547" w:type="dxa"/>
          </w:tcPr>
          <w:p w14:paraId="74612878" w14:textId="5E09B2BA" w:rsidR="00A11F3A" w:rsidRPr="00486E87" w:rsidRDefault="00A11F3A" w:rsidP="006F4C36">
            <w:pPr>
              <w:jc w:val="right"/>
              <w:rPr>
                <w:rFonts w:ascii="Arial" w:hAnsi="Arial" w:cs="Arial"/>
                <w:sz w:val="24"/>
                <w:szCs w:val="24"/>
              </w:rPr>
            </w:pPr>
            <w:r w:rsidRPr="00486E87">
              <w:rPr>
                <w:rFonts w:ascii="Arial" w:hAnsi="Arial" w:cs="Arial"/>
                <w:sz w:val="24"/>
                <w:szCs w:val="24"/>
              </w:rPr>
              <w:t>5</w:t>
            </w:r>
          </w:p>
        </w:tc>
        <w:tc>
          <w:tcPr>
            <w:tcW w:w="2589" w:type="dxa"/>
          </w:tcPr>
          <w:p w14:paraId="4E5A81FF" w14:textId="77777777" w:rsidR="00A11F3A" w:rsidRDefault="00A11F3A" w:rsidP="006F4C36">
            <w:pPr>
              <w:jc w:val="right"/>
            </w:pPr>
          </w:p>
        </w:tc>
        <w:tc>
          <w:tcPr>
            <w:tcW w:w="1659" w:type="dxa"/>
          </w:tcPr>
          <w:p w14:paraId="0139FDF7" w14:textId="77777777" w:rsidR="00A11F3A" w:rsidRDefault="00A11F3A" w:rsidP="006F4C36">
            <w:pPr>
              <w:jc w:val="right"/>
            </w:pPr>
          </w:p>
        </w:tc>
        <w:tc>
          <w:tcPr>
            <w:tcW w:w="1618" w:type="dxa"/>
          </w:tcPr>
          <w:p w14:paraId="28D0968B" w14:textId="77777777" w:rsidR="00A11F3A" w:rsidRDefault="00A11F3A" w:rsidP="006F4C36">
            <w:pPr>
              <w:jc w:val="right"/>
            </w:pPr>
          </w:p>
        </w:tc>
        <w:tc>
          <w:tcPr>
            <w:tcW w:w="1576" w:type="dxa"/>
          </w:tcPr>
          <w:p w14:paraId="652C139C" w14:textId="77777777" w:rsidR="00A11F3A" w:rsidRDefault="00A11F3A" w:rsidP="006F4C36">
            <w:pPr>
              <w:jc w:val="right"/>
            </w:pPr>
          </w:p>
        </w:tc>
        <w:tc>
          <w:tcPr>
            <w:tcW w:w="2779" w:type="dxa"/>
          </w:tcPr>
          <w:p w14:paraId="66F92717" w14:textId="77777777" w:rsidR="00A11F3A" w:rsidRDefault="00A11F3A" w:rsidP="006F4C36">
            <w:pPr>
              <w:jc w:val="right"/>
            </w:pPr>
          </w:p>
        </w:tc>
        <w:tc>
          <w:tcPr>
            <w:tcW w:w="1097" w:type="dxa"/>
          </w:tcPr>
          <w:p w14:paraId="7F5D9696" w14:textId="77777777" w:rsidR="00A11F3A" w:rsidRDefault="00A11F3A" w:rsidP="006F4C36">
            <w:pPr>
              <w:jc w:val="right"/>
            </w:pPr>
          </w:p>
        </w:tc>
        <w:tc>
          <w:tcPr>
            <w:tcW w:w="1430" w:type="dxa"/>
          </w:tcPr>
          <w:p w14:paraId="4466F4A6" w14:textId="77777777" w:rsidR="00A11F3A" w:rsidRDefault="00A11F3A" w:rsidP="006F4C36">
            <w:pPr>
              <w:jc w:val="right"/>
            </w:pPr>
          </w:p>
        </w:tc>
        <w:tc>
          <w:tcPr>
            <w:tcW w:w="1373" w:type="dxa"/>
          </w:tcPr>
          <w:p w14:paraId="3CC45D65" w14:textId="77777777" w:rsidR="00A11F3A" w:rsidRDefault="00A11F3A" w:rsidP="006F4C36">
            <w:pPr>
              <w:jc w:val="right"/>
            </w:pPr>
          </w:p>
        </w:tc>
      </w:tr>
    </w:tbl>
    <w:p w14:paraId="33974BF0" w14:textId="43E80C91" w:rsidR="006F4C36" w:rsidRDefault="006F4C36" w:rsidP="006F4C36">
      <w:pPr>
        <w:jc w:val="right"/>
      </w:pPr>
    </w:p>
    <w:p w14:paraId="7BC1B5A9" w14:textId="5945939C"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lastRenderedPageBreak/>
        <w:t xml:space="preserve">When the assessment is complete, please delete and sign as indicated </w:t>
      </w:r>
    </w:p>
    <w:p w14:paraId="5162FF8B" w14:textId="77777777" w:rsidR="005A7CB6" w:rsidRPr="005A7CB6" w:rsidRDefault="005A7CB6" w:rsidP="005A7CB6">
      <w:pPr>
        <w:spacing w:after="0" w:line="240" w:lineRule="auto"/>
        <w:rPr>
          <w:rFonts w:ascii="Arial" w:eastAsia="Times New Roman" w:hAnsi="Arial" w:cs="Arial"/>
          <w:bCs/>
          <w:sz w:val="24"/>
          <w:szCs w:val="24"/>
        </w:rPr>
      </w:pPr>
    </w:p>
    <w:p w14:paraId="5DF247BE"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A copy of the completed document must be placed in the authoriser’s personal file.</w:t>
      </w:r>
    </w:p>
    <w:p w14:paraId="3917F565" w14:textId="77777777" w:rsidR="005A7CB6" w:rsidRPr="005A7CB6" w:rsidRDefault="005A7CB6" w:rsidP="005A7CB6">
      <w:pPr>
        <w:spacing w:after="0" w:line="240" w:lineRule="auto"/>
        <w:rPr>
          <w:rFonts w:ascii="Arial" w:eastAsia="Times New Roman" w:hAnsi="Arial" w:cs="Arial"/>
          <w:bCs/>
          <w:sz w:val="24"/>
          <w:szCs w:val="24"/>
        </w:rPr>
      </w:pPr>
    </w:p>
    <w:p w14:paraId="6736A0AD" w14:textId="400DE4DD"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Date  …………………………………………</w:t>
      </w:r>
      <w:r w:rsidRPr="005A7CB6">
        <w:rPr>
          <w:rFonts w:ascii="Arial" w:eastAsia="Times New Roman" w:hAnsi="Arial" w:cs="Arial"/>
          <w:bCs/>
          <w:sz w:val="24"/>
          <w:szCs w:val="24"/>
        </w:rPr>
        <w:tab/>
      </w:r>
      <w:r w:rsidRPr="005A7CB6">
        <w:rPr>
          <w:rFonts w:ascii="Arial" w:eastAsia="Times New Roman" w:hAnsi="Arial" w:cs="Arial"/>
          <w:b/>
          <w:sz w:val="24"/>
          <w:szCs w:val="24"/>
        </w:rPr>
        <w:t>PASS / REFER</w:t>
      </w:r>
      <w:r w:rsidRPr="005A7CB6">
        <w:rPr>
          <w:rFonts w:ascii="Arial" w:eastAsia="Times New Roman" w:hAnsi="Arial" w:cs="Arial"/>
          <w:bCs/>
          <w:sz w:val="24"/>
          <w:szCs w:val="24"/>
        </w:rPr>
        <w:t xml:space="preserve"> </w:t>
      </w:r>
    </w:p>
    <w:p w14:paraId="35BEF599" w14:textId="77777777" w:rsidR="005A7CB6" w:rsidRPr="005A7CB6" w:rsidRDefault="005A7CB6" w:rsidP="005A7CB6">
      <w:pPr>
        <w:spacing w:after="0" w:line="240" w:lineRule="auto"/>
        <w:rPr>
          <w:rFonts w:ascii="Arial" w:eastAsia="Times New Roman" w:hAnsi="Arial" w:cs="Arial"/>
          <w:bCs/>
          <w:sz w:val="24"/>
          <w:szCs w:val="24"/>
        </w:rPr>
      </w:pPr>
    </w:p>
    <w:p w14:paraId="79E0C5DF" w14:textId="35E9262F"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 xml:space="preserve">If </w:t>
      </w:r>
      <w:r>
        <w:rPr>
          <w:rFonts w:ascii="Arial" w:eastAsia="Times New Roman" w:hAnsi="Arial" w:cs="Arial"/>
          <w:bCs/>
          <w:sz w:val="24"/>
          <w:szCs w:val="24"/>
        </w:rPr>
        <w:t>‘r</w:t>
      </w:r>
      <w:r w:rsidRPr="005A7CB6">
        <w:rPr>
          <w:rFonts w:ascii="Arial" w:eastAsia="Times New Roman" w:hAnsi="Arial" w:cs="Arial"/>
          <w:bCs/>
          <w:sz w:val="24"/>
          <w:szCs w:val="24"/>
        </w:rPr>
        <w:t>eferred</w:t>
      </w:r>
      <w:r>
        <w:rPr>
          <w:rFonts w:ascii="Arial" w:eastAsia="Times New Roman" w:hAnsi="Arial" w:cs="Arial"/>
          <w:bCs/>
          <w:sz w:val="24"/>
          <w:szCs w:val="24"/>
        </w:rPr>
        <w:t>’,</w:t>
      </w:r>
      <w:r w:rsidRPr="005A7CB6">
        <w:rPr>
          <w:rFonts w:ascii="Arial" w:eastAsia="Times New Roman" w:hAnsi="Arial" w:cs="Arial"/>
          <w:bCs/>
          <w:sz w:val="24"/>
          <w:szCs w:val="24"/>
        </w:rPr>
        <w:t xml:space="preserve"> has a review date been set   </w:t>
      </w:r>
      <w:r w:rsidRPr="005A7CB6">
        <w:rPr>
          <w:rFonts w:ascii="Arial" w:eastAsia="Times New Roman" w:hAnsi="Arial" w:cs="Arial"/>
          <w:b/>
          <w:sz w:val="24"/>
          <w:szCs w:val="24"/>
        </w:rPr>
        <w:t>Yes / No</w:t>
      </w:r>
      <w:r w:rsidRPr="005A7CB6">
        <w:rPr>
          <w:rFonts w:ascii="Arial" w:eastAsia="Times New Roman" w:hAnsi="Arial" w:cs="Arial"/>
          <w:bCs/>
          <w:sz w:val="24"/>
          <w:szCs w:val="24"/>
        </w:rPr>
        <w:t xml:space="preserve">       Date of review: </w:t>
      </w:r>
    </w:p>
    <w:p w14:paraId="3F13ED4E" w14:textId="77777777" w:rsidR="005A7CB6" w:rsidRPr="005A7CB6" w:rsidRDefault="005A7CB6" w:rsidP="005A7CB6">
      <w:pPr>
        <w:spacing w:after="0" w:line="240" w:lineRule="auto"/>
        <w:rPr>
          <w:rFonts w:ascii="Arial" w:eastAsia="Times New Roman" w:hAnsi="Arial" w:cs="Arial"/>
          <w:bCs/>
          <w:sz w:val="24"/>
          <w:szCs w:val="24"/>
        </w:rPr>
      </w:pPr>
    </w:p>
    <w:p w14:paraId="7A839563" w14:textId="77777777" w:rsidR="005A7CB6" w:rsidRPr="005A7CB6" w:rsidRDefault="005A7CB6" w:rsidP="005A7CB6">
      <w:pPr>
        <w:spacing w:after="0" w:line="240" w:lineRule="auto"/>
        <w:rPr>
          <w:rFonts w:ascii="Arial" w:eastAsia="Times New Roman" w:hAnsi="Arial" w:cs="Arial"/>
          <w:b/>
          <w:sz w:val="24"/>
          <w:szCs w:val="24"/>
        </w:rPr>
      </w:pPr>
      <w:r w:rsidRPr="005A7CB6">
        <w:rPr>
          <w:rFonts w:ascii="Arial" w:eastAsia="Times New Roman" w:hAnsi="Arial" w:cs="Arial"/>
          <w:b/>
          <w:sz w:val="24"/>
          <w:szCs w:val="24"/>
        </w:rPr>
        <w:t>Declaration of medical mentor:</w:t>
      </w:r>
    </w:p>
    <w:p w14:paraId="2506DED1" w14:textId="77777777" w:rsidR="005A7CB6" w:rsidRPr="005A7CB6" w:rsidRDefault="005A7CB6" w:rsidP="005A7CB6">
      <w:pPr>
        <w:spacing w:after="0" w:line="240" w:lineRule="auto"/>
        <w:rPr>
          <w:rFonts w:ascii="Arial" w:eastAsia="Times New Roman" w:hAnsi="Arial" w:cs="Arial"/>
          <w:bCs/>
          <w:sz w:val="24"/>
          <w:szCs w:val="24"/>
        </w:rPr>
      </w:pPr>
    </w:p>
    <w:p w14:paraId="139EC87A"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I have observed the registered practitioner undertake clinical assessment and the written instruction for blood components on a minimum of 5 patients to a satisfactory standard. I am also satisfied they meet the necessary knowledge and understanding requirements to authorise blood components in their field of practice.</w:t>
      </w:r>
    </w:p>
    <w:p w14:paraId="6985A952" w14:textId="77777777" w:rsidR="005A7CB6" w:rsidRPr="005A7CB6" w:rsidRDefault="005A7CB6" w:rsidP="005A7CB6">
      <w:pPr>
        <w:spacing w:after="0" w:line="240" w:lineRule="auto"/>
        <w:rPr>
          <w:rFonts w:ascii="Arial" w:eastAsia="Times New Roman" w:hAnsi="Arial" w:cs="Arial"/>
          <w:bCs/>
          <w:sz w:val="24"/>
          <w:szCs w:val="24"/>
        </w:rPr>
      </w:pPr>
    </w:p>
    <w:p w14:paraId="47BD9B49"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 xml:space="preserve">Signature of assessor ……………………………………………………     Print Name (Assessor)………………………………………….   </w:t>
      </w:r>
    </w:p>
    <w:p w14:paraId="4FFB19F5" w14:textId="77777777" w:rsidR="005A7CB6" w:rsidRPr="005A7CB6" w:rsidRDefault="005A7CB6" w:rsidP="005A7CB6">
      <w:pPr>
        <w:spacing w:after="0" w:line="240" w:lineRule="auto"/>
        <w:rPr>
          <w:rFonts w:ascii="Arial" w:eastAsia="Times New Roman" w:hAnsi="Arial" w:cs="Arial"/>
          <w:bCs/>
          <w:sz w:val="24"/>
          <w:szCs w:val="24"/>
        </w:rPr>
      </w:pPr>
    </w:p>
    <w:p w14:paraId="2D8BB13C" w14:textId="7EE43BC2"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Signature of candidate …………………………………………………</w:t>
      </w:r>
      <w:r>
        <w:rPr>
          <w:rFonts w:ascii="Arial" w:eastAsia="Times New Roman" w:hAnsi="Arial" w:cs="Arial"/>
          <w:bCs/>
          <w:sz w:val="24"/>
          <w:szCs w:val="24"/>
        </w:rPr>
        <w:t>..</w:t>
      </w:r>
      <w:r w:rsidRPr="005A7CB6">
        <w:rPr>
          <w:rFonts w:ascii="Arial" w:eastAsia="Times New Roman" w:hAnsi="Arial" w:cs="Arial"/>
          <w:bCs/>
          <w:sz w:val="24"/>
          <w:szCs w:val="24"/>
        </w:rPr>
        <w:t xml:space="preserve">     Print Name (candidate) …………………………………………</w:t>
      </w:r>
    </w:p>
    <w:p w14:paraId="631B1C18" w14:textId="77777777" w:rsidR="005A7CB6" w:rsidRPr="005A7CB6" w:rsidRDefault="005A7CB6" w:rsidP="005A7CB6">
      <w:pPr>
        <w:spacing w:after="0" w:line="240" w:lineRule="auto"/>
        <w:rPr>
          <w:rFonts w:ascii="Arial" w:eastAsia="Times New Roman" w:hAnsi="Arial" w:cs="Arial"/>
          <w:bCs/>
          <w:sz w:val="24"/>
          <w:szCs w:val="24"/>
        </w:rPr>
      </w:pPr>
    </w:p>
    <w:p w14:paraId="19728052" w14:textId="584AF5E8" w:rsidR="005A7CB6" w:rsidRPr="005A7CB6" w:rsidRDefault="005A7CB6" w:rsidP="005A7CB6">
      <w:pPr>
        <w:tabs>
          <w:tab w:val="left" w:pos="7120"/>
        </w:tabs>
        <w:spacing w:after="0" w:line="240" w:lineRule="auto"/>
        <w:rPr>
          <w:rFonts w:ascii="Arial" w:eastAsia="Times New Roman" w:hAnsi="Arial" w:cs="Arial"/>
          <w:bCs/>
          <w:sz w:val="24"/>
          <w:szCs w:val="24"/>
        </w:rPr>
      </w:pPr>
      <w:r w:rsidRPr="005A7CB6">
        <w:rPr>
          <w:rFonts w:ascii="Arial" w:eastAsia="Times New Roman" w:hAnsi="Arial" w:cs="Arial"/>
          <w:bCs/>
          <w:sz w:val="24"/>
          <w:szCs w:val="24"/>
        </w:rPr>
        <w:t>Professional registration Number…………………………………</w:t>
      </w:r>
      <w:r>
        <w:rPr>
          <w:rFonts w:ascii="Arial" w:eastAsia="Times New Roman" w:hAnsi="Arial" w:cs="Arial"/>
          <w:bCs/>
          <w:sz w:val="24"/>
          <w:szCs w:val="24"/>
        </w:rPr>
        <w:t>…….</w:t>
      </w:r>
      <w:r w:rsidRPr="005A7CB6">
        <w:rPr>
          <w:rFonts w:ascii="Arial" w:eastAsia="Times New Roman" w:hAnsi="Arial" w:cs="Arial"/>
          <w:bCs/>
          <w:sz w:val="24"/>
          <w:szCs w:val="24"/>
        </w:rPr>
        <w:tab/>
      </w:r>
      <w:r>
        <w:rPr>
          <w:rFonts w:ascii="Arial" w:eastAsia="Times New Roman" w:hAnsi="Arial" w:cs="Arial"/>
          <w:bCs/>
          <w:sz w:val="24"/>
          <w:szCs w:val="24"/>
        </w:rPr>
        <w:t xml:space="preserve">     </w:t>
      </w:r>
      <w:r w:rsidRPr="005A7CB6">
        <w:rPr>
          <w:rFonts w:ascii="Arial" w:eastAsia="Times New Roman" w:hAnsi="Arial" w:cs="Arial"/>
          <w:bCs/>
          <w:sz w:val="24"/>
          <w:szCs w:val="24"/>
        </w:rPr>
        <w:t>Year of registration</w:t>
      </w:r>
    </w:p>
    <w:p w14:paraId="58B193AB" w14:textId="77777777" w:rsidR="005A7CB6" w:rsidRPr="005A7CB6" w:rsidRDefault="005A7CB6" w:rsidP="005A7CB6">
      <w:pPr>
        <w:spacing w:after="0" w:line="240" w:lineRule="auto"/>
        <w:rPr>
          <w:rFonts w:ascii="Arial" w:eastAsia="Times New Roman" w:hAnsi="Arial" w:cs="Arial"/>
          <w:bCs/>
          <w:sz w:val="24"/>
          <w:szCs w:val="24"/>
        </w:rPr>
      </w:pPr>
    </w:p>
    <w:p w14:paraId="1EF4A005" w14:textId="77777777" w:rsid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Update required:  …………………………………………………………</w:t>
      </w:r>
      <w:bookmarkStart w:id="1" w:name="_Toc252438225"/>
      <w:bookmarkStart w:id="2" w:name="_Toc252440821"/>
      <w:bookmarkStart w:id="3" w:name="_Toc252440955"/>
      <w:bookmarkStart w:id="4" w:name="_Toc252441415"/>
      <w:bookmarkStart w:id="5" w:name="_Toc252441502"/>
      <w:bookmarkStart w:id="6" w:name="_Toc252442097"/>
      <w:bookmarkStart w:id="7" w:name="_Toc252442210"/>
      <w:bookmarkStart w:id="8" w:name="_Toc252442793"/>
      <w:bookmarkStart w:id="9" w:name="_Toc252442889"/>
      <w:bookmarkStart w:id="10" w:name="_Toc252443151"/>
      <w:bookmarkStart w:id="11" w:name="_Toc252443230"/>
      <w:bookmarkStart w:id="12" w:name="_Toc252443308"/>
    </w:p>
    <w:p w14:paraId="39D92C68" w14:textId="77777777" w:rsidR="005A7CB6" w:rsidRDefault="005A7CB6" w:rsidP="005A7CB6">
      <w:pPr>
        <w:spacing w:after="0" w:line="240" w:lineRule="auto"/>
        <w:rPr>
          <w:rFonts w:ascii="Arial" w:eastAsia="Times New Roman" w:hAnsi="Arial" w:cs="Arial"/>
          <w:bCs/>
          <w:sz w:val="24"/>
          <w:szCs w:val="24"/>
        </w:rPr>
      </w:pPr>
    </w:p>
    <w:p w14:paraId="495301FC" w14:textId="29ABAB59" w:rsidR="005A7CB6" w:rsidRPr="005A7CB6" w:rsidRDefault="005A7CB6" w:rsidP="005A7CB6">
      <w:pPr>
        <w:spacing w:after="0" w:line="240" w:lineRule="auto"/>
        <w:rPr>
          <w:rFonts w:ascii="Arial" w:eastAsia="Times New Roman" w:hAnsi="Arial" w:cs="Arial"/>
          <w:b/>
          <w:iCs/>
          <w:sz w:val="24"/>
          <w:szCs w:val="24"/>
        </w:rPr>
      </w:pPr>
      <w:r w:rsidRPr="005A7CB6">
        <w:rPr>
          <w:rFonts w:ascii="Arial" w:eastAsia="Times New Roman" w:hAnsi="Arial" w:cs="Arial"/>
          <w:b/>
          <w:iCs/>
          <w:sz w:val="24"/>
          <w:szCs w:val="24"/>
        </w:rPr>
        <w:t>A copy of this assessment must be forwarded to the Transfusion Practitioner for monitoring and record purposes</w:t>
      </w:r>
    </w:p>
    <w:p w14:paraId="107FF212" w14:textId="484484D4" w:rsidR="005A7CB6" w:rsidRPr="005A7CB6" w:rsidRDefault="005A7CB6" w:rsidP="005A7CB6">
      <w:pPr>
        <w:keepNext/>
        <w:spacing w:before="240" w:after="60" w:line="240" w:lineRule="auto"/>
        <w:outlineLvl w:val="1"/>
        <w:rPr>
          <w:rFonts w:ascii="Arial" w:eastAsia="Times New Roman" w:hAnsi="Arial" w:cs="Arial"/>
          <w:b/>
          <w:i/>
          <w:iCs/>
          <w:sz w:val="24"/>
          <w:szCs w:val="24"/>
        </w:rPr>
      </w:pPr>
      <w:r w:rsidRPr="005A7CB6">
        <w:rPr>
          <w:rFonts w:ascii="Arial" w:eastAsia="Times New Roman" w:hAnsi="Arial" w:cs="Arial"/>
          <w:b/>
          <w:iCs/>
          <w:sz w:val="24"/>
          <w:szCs w:val="24"/>
        </w:rPr>
        <w:t>Disclaimer</w:t>
      </w:r>
      <w:bookmarkEnd w:id="1"/>
      <w:bookmarkEnd w:id="2"/>
      <w:bookmarkEnd w:id="3"/>
      <w:bookmarkEnd w:id="4"/>
      <w:bookmarkEnd w:id="5"/>
      <w:bookmarkEnd w:id="6"/>
      <w:bookmarkEnd w:id="7"/>
      <w:bookmarkEnd w:id="8"/>
      <w:bookmarkEnd w:id="9"/>
      <w:bookmarkEnd w:id="10"/>
      <w:bookmarkEnd w:id="11"/>
      <w:bookmarkEnd w:id="12"/>
    </w:p>
    <w:p w14:paraId="177667FF"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The package is designed for use and deemed fit for purpose in its current format.</w:t>
      </w:r>
    </w:p>
    <w:p w14:paraId="348051BE"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Any local modifications cannot be made without notice to the Hospital Transfusion Team (</w:t>
      </w:r>
      <w:smartTag w:uri="urn:schemas-microsoft-com:office:smarttags" w:element="PlaceType">
        <w:r w:rsidRPr="005A7CB6">
          <w:rPr>
            <w:rFonts w:ascii="Arial" w:eastAsia="Times New Roman" w:hAnsi="Arial" w:cs="Arial"/>
            <w:bCs/>
          </w:rPr>
          <w:t>HTT</w:t>
        </w:r>
      </w:smartTag>
      <w:r w:rsidRPr="005A7CB6">
        <w:rPr>
          <w:rFonts w:ascii="Arial" w:eastAsia="Times New Roman" w:hAnsi="Arial" w:cs="Arial"/>
          <w:bCs/>
        </w:rPr>
        <w:t>)</w:t>
      </w:r>
    </w:p>
    <w:p w14:paraId="39CCB107"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It is responsibility of the assessor to ensure all documents and training material used are current and in date.</w:t>
      </w:r>
    </w:p>
    <w:p w14:paraId="7CB02C8F"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 xml:space="preserve">The </w:t>
      </w:r>
      <w:smartTag w:uri="urn:schemas-microsoft-com:office:smarttags" w:element="PlaceType">
        <w:r w:rsidRPr="005A7CB6">
          <w:rPr>
            <w:rFonts w:ascii="Arial" w:eastAsia="Times New Roman" w:hAnsi="Arial" w:cs="Arial"/>
            <w:bCs/>
          </w:rPr>
          <w:t>HTT</w:t>
        </w:r>
      </w:smartTag>
      <w:r w:rsidRPr="005A7CB6">
        <w:rPr>
          <w:rFonts w:ascii="Arial" w:eastAsia="Times New Roman" w:hAnsi="Arial" w:cs="Arial"/>
          <w:bCs/>
        </w:rPr>
        <w:t>/RTC is not responsible for use of the training package or related assessments by unauthorised persons.</w:t>
      </w:r>
    </w:p>
    <w:p w14:paraId="0DAA740C"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On successful completion of this assessment the candidate will be deemed competent to undertake the procedure appropriate to each competency successfully completed.</w:t>
      </w:r>
    </w:p>
    <w:p w14:paraId="5F329AD8" w14:textId="77777777" w:rsidR="005A7CB6" w:rsidRPr="005A7CB6" w:rsidRDefault="005A7CB6" w:rsidP="005A7CB6">
      <w:pPr>
        <w:spacing w:after="0" w:line="240" w:lineRule="auto"/>
        <w:rPr>
          <w:rFonts w:ascii="Arial" w:eastAsia="Times New Roman" w:hAnsi="Arial" w:cs="Arial"/>
          <w:bCs/>
        </w:rPr>
      </w:pPr>
      <w:r w:rsidRPr="005A7CB6">
        <w:rPr>
          <w:rFonts w:ascii="Arial" w:eastAsia="Times New Roman" w:hAnsi="Arial" w:cs="Arial"/>
          <w:bCs/>
        </w:rPr>
        <w:t>The record of competency relates to performance at time of assessment and does not guarantee future performance.</w:t>
      </w:r>
    </w:p>
    <w:p w14:paraId="3836DF48" w14:textId="77777777" w:rsidR="005A7CB6" w:rsidRDefault="005A7CB6" w:rsidP="006F4C36">
      <w:pPr>
        <w:jc w:val="right"/>
      </w:pPr>
    </w:p>
    <w:sectPr w:rsidR="005A7CB6" w:rsidSect="006F4C36">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2AAF" w14:textId="77777777" w:rsidR="006F4C36" w:rsidRDefault="006F4C36" w:rsidP="006F4C36">
      <w:pPr>
        <w:spacing w:after="0" w:line="240" w:lineRule="auto"/>
      </w:pPr>
      <w:r>
        <w:separator/>
      </w:r>
    </w:p>
  </w:endnote>
  <w:endnote w:type="continuationSeparator" w:id="0">
    <w:p w14:paraId="5AD27C59" w14:textId="77777777" w:rsidR="006F4C36" w:rsidRDefault="006F4C36" w:rsidP="006F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E34F" w14:textId="53127C5F" w:rsidR="006F4C36" w:rsidRDefault="006F4C36" w:rsidP="006F4C36">
    <w:pPr>
      <w:pStyle w:val="Footer"/>
      <w:jc w:val="both"/>
    </w:pPr>
    <w:r w:rsidRPr="006F4C36">
      <w:t>Version 6 Review date: March 2025</w:t>
    </w:r>
    <w:r>
      <w:t xml:space="preserve"> </w:t>
    </w:r>
    <w:r>
      <w:tab/>
    </w:r>
    <w:r>
      <w:tab/>
    </w:r>
    <w:r w:rsidRPr="006F4C36">
      <w:tab/>
      <w:t>Non-Medical authorisation portfolio</w:t>
    </w:r>
    <w:r>
      <w:t xml:space="preserve">       </w:t>
    </w:r>
    <w:r w:rsidRPr="006F4C36">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7EE94EA0" w14:textId="77777777" w:rsidR="006F4C36" w:rsidRDefault="006F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490D" w14:textId="77777777" w:rsidR="006F4C36" w:rsidRDefault="006F4C36" w:rsidP="006F4C36">
      <w:pPr>
        <w:spacing w:after="0" w:line="240" w:lineRule="auto"/>
      </w:pPr>
      <w:r>
        <w:separator/>
      </w:r>
    </w:p>
  </w:footnote>
  <w:footnote w:type="continuationSeparator" w:id="0">
    <w:p w14:paraId="0FD736DB" w14:textId="77777777" w:rsidR="006F4C36" w:rsidRDefault="006F4C36" w:rsidP="006F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346"/>
    <w:multiLevelType w:val="hybridMultilevel"/>
    <w:tmpl w:val="6FA800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07C2"/>
    <w:multiLevelType w:val="hybridMultilevel"/>
    <w:tmpl w:val="C3AAC46E"/>
    <w:lvl w:ilvl="0" w:tplc="36ACD53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66157"/>
    <w:multiLevelType w:val="hybridMultilevel"/>
    <w:tmpl w:val="D572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60BE"/>
    <w:multiLevelType w:val="hybridMultilevel"/>
    <w:tmpl w:val="EC74B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6592E"/>
    <w:multiLevelType w:val="hybridMultilevel"/>
    <w:tmpl w:val="EBC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917C2"/>
    <w:multiLevelType w:val="hybridMultilevel"/>
    <w:tmpl w:val="486A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917DA"/>
    <w:multiLevelType w:val="hybridMultilevel"/>
    <w:tmpl w:val="6CE4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869E6"/>
    <w:multiLevelType w:val="hybridMultilevel"/>
    <w:tmpl w:val="36D637E4"/>
    <w:lvl w:ilvl="0" w:tplc="823A889E">
      <w:start w:val="1"/>
      <w:numFmt w:val="bullet"/>
      <w:lvlText w:val=""/>
      <w:lvlJc w:val="left"/>
      <w:pPr>
        <w:tabs>
          <w:tab w:val="num" w:pos="720"/>
        </w:tabs>
        <w:ind w:left="720" w:hanging="360"/>
      </w:pPr>
      <w:rPr>
        <w:rFonts w:ascii="Wingdings" w:hAnsi="Wingdings" w:hint="default"/>
        <w:color w:val="00B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42C40"/>
    <w:multiLevelType w:val="hybridMultilevel"/>
    <w:tmpl w:val="77789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15FF3"/>
    <w:multiLevelType w:val="hybridMultilevel"/>
    <w:tmpl w:val="5DA4EFB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14B7E"/>
    <w:multiLevelType w:val="hybridMultilevel"/>
    <w:tmpl w:val="ABFEB3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7D31C0"/>
    <w:multiLevelType w:val="hybridMultilevel"/>
    <w:tmpl w:val="8F4820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90C74"/>
    <w:multiLevelType w:val="hybridMultilevel"/>
    <w:tmpl w:val="3270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1690C"/>
    <w:multiLevelType w:val="hybridMultilevel"/>
    <w:tmpl w:val="3F76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C3A22"/>
    <w:multiLevelType w:val="hybridMultilevel"/>
    <w:tmpl w:val="CA82537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2967"/>
    <w:multiLevelType w:val="hybridMultilevel"/>
    <w:tmpl w:val="2772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E3890"/>
    <w:multiLevelType w:val="hybridMultilevel"/>
    <w:tmpl w:val="743A5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D2FA1"/>
    <w:multiLevelType w:val="hybridMultilevel"/>
    <w:tmpl w:val="FFBA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C4BB2"/>
    <w:multiLevelType w:val="hybridMultilevel"/>
    <w:tmpl w:val="620E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26D49"/>
    <w:multiLevelType w:val="hybridMultilevel"/>
    <w:tmpl w:val="B3CE9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66BBE"/>
    <w:multiLevelType w:val="hybridMultilevel"/>
    <w:tmpl w:val="3058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3061D"/>
    <w:multiLevelType w:val="hybridMultilevel"/>
    <w:tmpl w:val="569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816C0"/>
    <w:multiLevelType w:val="hybridMultilevel"/>
    <w:tmpl w:val="0FE0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5366A"/>
    <w:multiLevelType w:val="hybridMultilevel"/>
    <w:tmpl w:val="88F8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F3CFC"/>
    <w:multiLevelType w:val="hybridMultilevel"/>
    <w:tmpl w:val="914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3798">
    <w:abstractNumId w:val="19"/>
  </w:num>
  <w:num w:numId="2" w16cid:durableId="26956178">
    <w:abstractNumId w:val="8"/>
  </w:num>
  <w:num w:numId="3" w16cid:durableId="1368988895">
    <w:abstractNumId w:val="16"/>
  </w:num>
  <w:num w:numId="4" w16cid:durableId="1350836693">
    <w:abstractNumId w:val="14"/>
  </w:num>
  <w:num w:numId="5" w16cid:durableId="1936672369">
    <w:abstractNumId w:val="10"/>
  </w:num>
  <w:num w:numId="6" w16cid:durableId="1963732898">
    <w:abstractNumId w:val="7"/>
  </w:num>
  <w:num w:numId="7" w16cid:durableId="42220248">
    <w:abstractNumId w:val="0"/>
  </w:num>
  <w:num w:numId="8" w16cid:durableId="1035077772">
    <w:abstractNumId w:val="9"/>
  </w:num>
  <w:num w:numId="9" w16cid:durableId="1510480784">
    <w:abstractNumId w:val="4"/>
  </w:num>
  <w:num w:numId="10" w16cid:durableId="572860309">
    <w:abstractNumId w:val="1"/>
  </w:num>
  <w:num w:numId="11" w16cid:durableId="752630179">
    <w:abstractNumId w:val="21"/>
  </w:num>
  <w:num w:numId="12" w16cid:durableId="1074551917">
    <w:abstractNumId w:val="2"/>
  </w:num>
  <w:num w:numId="13" w16cid:durableId="10450172">
    <w:abstractNumId w:val="6"/>
  </w:num>
  <w:num w:numId="14" w16cid:durableId="779953907">
    <w:abstractNumId w:val="23"/>
  </w:num>
  <w:num w:numId="15" w16cid:durableId="1512377828">
    <w:abstractNumId w:val="20"/>
  </w:num>
  <w:num w:numId="16" w16cid:durableId="209848750">
    <w:abstractNumId w:val="3"/>
  </w:num>
  <w:num w:numId="17" w16cid:durableId="1357541217">
    <w:abstractNumId w:val="5"/>
  </w:num>
  <w:num w:numId="18" w16cid:durableId="421031824">
    <w:abstractNumId w:val="12"/>
  </w:num>
  <w:num w:numId="19" w16cid:durableId="531571670">
    <w:abstractNumId w:val="11"/>
  </w:num>
  <w:num w:numId="20" w16cid:durableId="1456366272">
    <w:abstractNumId w:val="13"/>
  </w:num>
  <w:num w:numId="21" w16cid:durableId="1755277717">
    <w:abstractNumId w:val="22"/>
  </w:num>
  <w:num w:numId="22" w16cid:durableId="146477210">
    <w:abstractNumId w:val="24"/>
  </w:num>
  <w:num w:numId="23" w16cid:durableId="2100980797">
    <w:abstractNumId w:val="17"/>
  </w:num>
  <w:num w:numId="24" w16cid:durableId="1525557155">
    <w:abstractNumId w:val="15"/>
  </w:num>
  <w:num w:numId="25" w16cid:durableId="1205024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C9"/>
    <w:rsid w:val="00055CBD"/>
    <w:rsid w:val="00225C95"/>
    <w:rsid w:val="004408C8"/>
    <w:rsid w:val="00486E87"/>
    <w:rsid w:val="00511858"/>
    <w:rsid w:val="00522FE0"/>
    <w:rsid w:val="00561BDE"/>
    <w:rsid w:val="005A7CB6"/>
    <w:rsid w:val="006E6DCB"/>
    <w:rsid w:val="006F4C36"/>
    <w:rsid w:val="00857083"/>
    <w:rsid w:val="008B64DF"/>
    <w:rsid w:val="00904E28"/>
    <w:rsid w:val="00955C5A"/>
    <w:rsid w:val="00A11F3A"/>
    <w:rsid w:val="00A766BC"/>
    <w:rsid w:val="00AF1271"/>
    <w:rsid w:val="00B11B85"/>
    <w:rsid w:val="00B913C9"/>
    <w:rsid w:val="00C146C6"/>
    <w:rsid w:val="00DF0C73"/>
    <w:rsid w:val="00E2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38F2026"/>
  <w15:chartTrackingRefBased/>
  <w15:docId w15:val="{C52B1DCF-0EB8-490D-BF82-12E5EAF0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36"/>
  </w:style>
  <w:style w:type="paragraph" w:styleId="Footer">
    <w:name w:val="footer"/>
    <w:basedOn w:val="Normal"/>
    <w:link w:val="FooterChar"/>
    <w:uiPriority w:val="99"/>
    <w:unhideWhenUsed/>
    <w:rsid w:val="006F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36"/>
  </w:style>
  <w:style w:type="paragraph" w:styleId="ListParagraph">
    <w:name w:val="List Paragraph"/>
    <w:basedOn w:val="Normal"/>
    <w:uiPriority w:val="34"/>
    <w:qFormat/>
    <w:rsid w:val="008B64DF"/>
    <w:pPr>
      <w:ind w:left="720"/>
      <w:contextualSpacing/>
    </w:pPr>
  </w:style>
  <w:style w:type="character" w:styleId="Hyperlink">
    <w:name w:val="Hyperlink"/>
    <w:rsid w:val="00A766BC"/>
    <w:rPr>
      <w:color w:val="0000FF"/>
      <w:u w:val="single"/>
    </w:rPr>
  </w:style>
  <w:style w:type="character" w:styleId="UnresolvedMention">
    <w:name w:val="Unresolved Mention"/>
    <w:basedOn w:val="DefaultParagraphFont"/>
    <w:uiPriority w:val="99"/>
    <w:semiHidden/>
    <w:unhideWhenUsed/>
    <w:rsid w:val="00A766BC"/>
    <w:rPr>
      <w:color w:val="605E5C"/>
      <w:shd w:val="clear" w:color="auto" w:fill="E1DFDD"/>
    </w:rPr>
  </w:style>
  <w:style w:type="character" w:styleId="CommentReference">
    <w:name w:val="annotation reference"/>
    <w:rsid w:val="005A7CB6"/>
    <w:rPr>
      <w:sz w:val="16"/>
      <w:szCs w:val="16"/>
    </w:rPr>
  </w:style>
  <w:style w:type="paragraph" w:styleId="CommentText">
    <w:name w:val="annotation text"/>
    <w:basedOn w:val="Normal"/>
    <w:link w:val="CommentTextChar"/>
    <w:rsid w:val="005A7C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A7C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our-work/human-facto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otuk.org/wp-content/uploads/myimages/SHOT-Bite-12-Cognitive-Bia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Robertson</dc:creator>
  <cp:keywords/>
  <dc:description/>
  <cp:lastModifiedBy>Janice Robertson</cp:lastModifiedBy>
  <cp:revision>3</cp:revision>
  <dcterms:created xsi:type="dcterms:W3CDTF">2023-06-02T13:06:00Z</dcterms:created>
  <dcterms:modified xsi:type="dcterms:W3CDTF">2023-06-05T12:10:00Z</dcterms:modified>
</cp:coreProperties>
</file>